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5F3DD0B8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6E1BA4">
              <w:rPr>
                <w:b/>
                <w:sz w:val="32"/>
                <w:lang w:val="it-IT"/>
              </w:rPr>
              <w:t>9</w:t>
            </w:r>
            <w:r w:rsidR="001E12C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 xml:space="preserve">del </w:t>
            </w:r>
            <w:r w:rsidR="006E1BA4">
              <w:rPr>
                <w:b/>
                <w:sz w:val="32"/>
                <w:lang w:val="it-IT"/>
              </w:rPr>
              <w:t>09</w:t>
            </w:r>
            <w:r w:rsidR="00450FCF">
              <w:rPr>
                <w:b/>
                <w:sz w:val="32"/>
                <w:lang w:val="it-IT"/>
              </w:rPr>
              <w:t>/1</w:t>
            </w:r>
            <w:r w:rsidR="006E1BA4">
              <w:rPr>
                <w:b/>
                <w:sz w:val="32"/>
                <w:lang w:val="it-IT"/>
              </w:rPr>
              <w:t>2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2019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5FAD08F0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6E1BA4">
              <w:rPr>
                <w:sz w:val="32"/>
                <w:lang w:val="it-IT"/>
              </w:rPr>
              <w:t>9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6E1BA4">
              <w:rPr>
                <w:sz w:val="32"/>
                <w:lang w:val="it-IT"/>
              </w:rPr>
              <w:t>09/12</w:t>
            </w:r>
            <w:r w:rsidR="00DB3AD0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</w:t>
            </w:r>
            <w:r w:rsidR="006E1BA4">
              <w:rPr>
                <w:sz w:val="32"/>
                <w:lang w:val="it-IT"/>
              </w:rPr>
              <w:t>9</w:t>
            </w:r>
            <w:r w:rsidR="00DE3FA8">
              <w:rPr>
                <w:sz w:val="32"/>
                <w:lang w:val="it-IT"/>
              </w:rPr>
              <w:t>/2019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33151E1B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6E1BA4">
              <w:rPr>
                <w:lang w:val="it-IT"/>
              </w:rPr>
              <w:t>09/12</w:t>
            </w:r>
            <w:r w:rsidR="00AE29E0">
              <w:rPr>
                <w:lang w:val="it-IT"/>
              </w:rPr>
              <w:t>/</w:t>
            </w:r>
            <w:r>
              <w:rPr>
                <w:lang w:val="it-IT"/>
              </w:rPr>
              <w:t>2019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03C8122D" w:rsidR="00DE3FA8" w:rsidRPr="00BB5902" w:rsidRDefault="006E1BA4" w:rsidP="003B0AD0">
                  <w:pPr>
                    <w:spacing w:after="0" w:line="240" w:lineRule="auto"/>
                    <w:jc w:val="center"/>
                  </w:pPr>
                  <w:r>
                    <w:t>09/12/</w:t>
                  </w:r>
                  <w:r w:rsidR="00DE3FA8">
                    <w:t>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726865D7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 xml:space="preserve">in ambiente di pre </w:t>
      </w:r>
      <w:r w:rsidR="008914F8">
        <w:rPr>
          <w:rFonts w:ascii="Arial Narrow" w:hAnsi="Arial Narrow"/>
        </w:rPr>
        <w:t>–</w:t>
      </w:r>
      <w:r w:rsidR="00ED1B0A">
        <w:rPr>
          <w:rFonts w:ascii="Arial Narrow" w:hAnsi="Arial Narrow"/>
        </w:rPr>
        <w:t xml:space="preserve"> produzione</w:t>
      </w:r>
      <w:r w:rsidR="008914F8">
        <w:rPr>
          <w:rFonts w:ascii="Arial Narrow" w:hAnsi="Arial Narrow"/>
        </w:rPr>
        <w:t xml:space="preserve"> e produzione</w:t>
      </w:r>
      <w:r w:rsidR="00ED1B0A">
        <w:rPr>
          <w:rFonts w:ascii="Arial Narrow" w:hAnsi="Arial Narrow"/>
        </w:rPr>
        <w:t xml:space="preserve"> nel periodo dal </w:t>
      </w:r>
      <w:r w:rsidR="008914F8">
        <w:rPr>
          <w:rFonts w:ascii="Arial Narrow" w:hAnsi="Arial Narrow"/>
        </w:rPr>
        <w:t>2</w:t>
      </w:r>
      <w:r w:rsidR="006E1BA4">
        <w:rPr>
          <w:rFonts w:ascii="Arial Narrow" w:hAnsi="Arial Narrow"/>
        </w:rPr>
        <w:t>8</w:t>
      </w:r>
      <w:r w:rsidR="008914F8">
        <w:rPr>
          <w:rFonts w:ascii="Arial Narrow" w:hAnsi="Arial Narrow"/>
        </w:rPr>
        <w:t>.11</w:t>
      </w:r>
      <w:r w:rsidR="00ED1B0A">
        <w:rPr>
          <w:rFonts w:ascii="Arial Narrow" w:hAnsi="Arial Narrow"/>
        </w:rPr>
        <w:t>.2019</w:t>
      </w:r>
      <w:r w:rsidR="008914F8">
        <w:rPr>
          <w:rFonts w:ascii="Arial Narrow" w:hAnsi="Arial Narrow"/>
        </w:rPr>
        <w:t xml:space="preserve"> al </w:t>
      </w:r>
      <w:r w:rsidR="006E1BA4">
        <w:rPr>
          <w:rFonts w:ascii="Arial Narrow" w:hAnsi="Arial Narrow"/>
        </w:rPr>
        <w:t>09.12</w:t>
      </w:r>
      <w:r w:rsidR="00AE29E0">
        <w:rPr>
          <w:rFonts w:ascii="Arial Narrow" w:hAnsi="Arial Narrow"/>
        </w:rPr>
        <w:t>.2019</w:t>
      </w:r>
      <w:r>
        <w:rPr>
          <w:rFonts w:ascii="Arial Narrow" w:hAnsi="Arial Narrow"/>
        </w:rPr>
        <w:t xml:space="preserve"> 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77777777" w:rsidR="00BB0E5E" w:rsidRPr="00DE3FA8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4F31FA53" w14:textId="77777777" w:rsidR="006E1BA4" w:rsidRPr="006E1BA4" w:rsidRDefault="006E1BA4" w:rsidP="008F041D">
      <w:pPr>
        <w:pStyle w:val="Sommariodefinitivo"/>
        <w:numPr>
          <w:ilvl w:val="0"/>
          <w:numId w:val="23"/>
        </w:numPr>
        <w:ind w:left="567" w:hanging="567"/>
        <w:rPr>
          <w:bCs/>
          <w:color w:val="auto"/>
          <w:lang w:val="it-IT"/>
        </w:rPr>
      </w:pPr>
      <w:r w:rsidRPr="006E1BA4">
        <w:rPr>
          <w:b/>
          <w:color w:val="auto"/>
          <w:lang w:val="it-IT"/>
        </w:rPr>
        <w:t xml:space="preserve">Rilascio </w:t>
      </w:r>
      <w:r w:rsidRPr="006E1BA4">
        <w:rPr>
          <w:b/>
          <w:color w:val="auto"/>
          <w:lang w:val="it-IT"/>
        </w:rPr>
        <w:t xml:space="preserve">completo </w:t>
      </w:r>
      <w:r w:rsidRPr="006E1BA4">
        <w:rPr>
          <w:b/>
          <w:color w:val="auto"/>
          <w:lang w:val="it-IT"/>
        </w:rPr>
        <w:t xml:space="preserve">servizio interoperabilità SIC-Caronte </w:t>
      </w:r>
    </w:p>
    <w:p w14:paraId="0E5D6737" w14:textId="77777777" w:rsidR="005C3F92" w:rsidRDefault="006E1BA4" w:rsidP="006E1BA4">
      <w:pPr>
        <w:pStyle w:val="Sommariodefinitivo"/>
        <w:rPr>
          <w:bCs/>
          <w:color w:val="auto"/>
          <w:lang w:val="it-IT"/>
        </w:rPr>
      </w:pPr>
      <w:r>
        <w:rPr>
          <w:bCs/>
          <w:color w:val="auto"/>
          <w:lang w:val="it-IT"/>
        </w:rPr>
        <w:t>Facendo seguito</w:t>
      </w:r>
      <w:r w:rsidRPr="006E1BA4">
        <w:rPr>
          <w:bCs/>
          <w:color w:val="auto"/>
          <w:lang w:val="it-IT"/>
        </w:rPr>
        <w:t xml:space="preserve"> </w:t>
      </w:r>
      <w:r w:rsidR="005C3F92">
        <w:rPr>
          <w:bCs/>
          <w:color w:val="auto"/>
          <w:lang w:val="it-IT"/>
        </w:rPr>
        <w:t xml:space="preserve">al rilascio del primo servizio (ricezione capitoli) effettuato in data 22.11.2019,  </w:t>
      </w:r>
      <w:r w:rsidRPr="006E1BA4">
        <w:rPr>
          <w:bCs/>
          <w:color w:val="auto"/>
          <w:lang w:val="it-IT"/>
        </w:rPr>
        <w:t xml:space="preserve">si è provveduto al rilascio </w:t>
      </w:r>
      <w:r w:rsidR="005C3F92">
        <w:rPr>
          <w:bCs/>
          <w:color w:val="auto"/>
          <w:lang w:val="it-IT"/>
        </w:rPr>
        <w:t>degli ulteriori</w:t>
      </w:r>
      <w:r w:rsidRPr="006E1BA4">
        <w:rPr>
          <w:bCs/>
          <w:color w:val="auto"/>
          <w:lang w:val="it-IT"/>
        </w:rPr>
        <w:t xml:space="preserve"> servizi </w:t>
      </w:r>
      <w:r w:rsidR="005C3F92">
        <w:rPr>
          <w:bCs/>
          <w:color w:val="auto"/>
          <w:lang w:val="it-IT"/>
        </w:rPr>
        <w:t>necessari al corretto i</w:t>
      </w:r>
      <w:r w:rsidRPr="006E1BA4">
        <w:rPr>
          <w:bCs/>
          <w:color w:val="auto"/>
          <w:lang w:val="it-IT"/>
        </w:rPr>
        <w:t>nterfacciamento</w:t>
      </w:r>
      <w:r w:rsidR="005C3F92">
        <w:rPr>
          <w:bCs/>
          <w:color w:val="auto"/>
          <w:lang w:val="it-IT"/>
        </w:rPr>
        <w:t xml:space="preserve"> tra il SI Caronte ed il</w:t>
      </w:r>
      <w:r w:rsidRPr="006E1BA4">
        <w:rPr>
          <w:bCs/>
          <w:color w:val="auto"/>
          <w:lang w:val="it-IT"/>
        </w:rPr>
        <w:t xml:space="preserve"> SIC</w:t>
      </w:r>
      <w:r w:rsidR="005C3F92">
        <w:rPr>
          <w:bCs/>
          <w:color w:val="auto"/>
          <w:lang w:val="it-IT"/>
        </w:rPr>
        <w:t>.</w:t>
      </w:r>
    </w:p>
    <w:p w14:paraId="729FD960" w14:textId="7D5C0DCD" w:rsidR="006E1BA4" w:rsidRDefault="006E1BA4" w:rsidP="006E1BA4">
      <w:pPr>
        <w:pStyle w:val="Sommariodefinitivo"/>
        <w:rPr>
          <w:bCs/>
          <w:color w:val="auto"/>
          <w:lang w:val="it-IT"/>
        </w:rPr>
      </w:pPr>
      <w:r w:rsidRPr="006E1BA4">
        <w:rPr>
          <w:bCs/>
          <w:color w:val="auto"/>
          <w:lang w:val="it-IT"/>
        </w:rPr>
        <w:t>Nello specifico</w:t>
      </w:r>
      <w:r w:rsidR="005C3F92">
        <w:rPr>
          <w:bCs/>
          <w:color w:val="auto"/>
          <w:lang w:val="it-IT"/>
        </w:rPr>
        <w:t xml:space="preserve">, è stata prevista la possibilità di associare </w:t>
      </w:r>
      <w:r w:rsidR="005C3F92">
        <w:rPr>
          <w:bCs/>
          <w:color w:val="auto"/>
          <w:lang w:val="it-IT"/>
        </w:rPr>
        <w:t>alle</w:t>
      </w:r>
      <w:r w:rsidR="005C3F92" w:rsidRPr="006E1BA4">
        <w:rPr>
          <w:bCs/>
          <w:color w:val="auto"/>
          <w:lang w:val="it-IT"/>
        </w:rPr>
        <w:t xml:space="preserve"> singole articolazioni </w:t>
      </w:r>
      <w:r w:rsidR="005C3F92">
        <w:rPr>
          <w:bCs/>
          <w:color w:val="auto"/>
          <w:lang w:val="it-IT"/>
        </w:rPr>
        <w:t>i capitoli di biancio ricevuti (derivanti dalla corretta esecuzione del primo servizio) per renderli successivamente disponibili i</w:t>
      </w:r>
      <w:r w:rsidRPr="006E1BA4">
        <w:rPr>
          <w:bCs/>
          <w:color w:val="auto"/>
          <w:lang w:val="it-IT"/>
        </w:rPr>
        <w:t>n fase di creazione delle procedure di attivazione</w:t>
      </w:r>
      <w:r w:rsidR="005C3F92">
        <w:rPr>
          <w:bCs/>
          <w:color w:val="auto"/>
          <w:lang w:val="it-IT"/>
        </w:rPr>
        <w:t xml:space="preserve">. La selezione di tali capitoli ha poi diretto impatto anche in fase di inclusione e rendicontazione delle operazioni per le quali sarà necessario indicare anche il capitolo di riferimento </w:t>
      </w:r>
      <w:r w:rsidRPr="006E1BA4">
        <w:rPr>
          <w:bCs/>
          <w:color w:val="auto"/>
          <w:lang w:val="it-IT"/>
        </w:rPr>
        <w:t xml:space="preserve"> sulla base delle selezioni effettuate</w:t>
      </w:r>
      <w:r w:rsidR="005C3F92">
        <w:rPr>
          <w:bCs/>
          <w:color w:val="auto"/>
          <w:lang w:val="it-IT"/>
        </w:rPr>
        <w:t xml:space="preserve"> in </w:t>
      </w:r>
      <w:bookmarkStart w:id="2" w:name="_GoBack"/>
      <w:bookmarkEnd w:id="2"/>
      <w:r w:rsidR="005C3F92">
        <w:rPr>
          <w:bCs/>
          <w:color w:val="auto"/>
          <w:lang w:val="it-IT"/>
        </w:rPr>
        <w:t>fase di richiesta.</w:t>
      </w:r>
    </w:p>
    <w:p w14:paraId="06488110" w14:textId="77777777" w:rsidR="006E1BA4" w:rsidRDefault="006E1BA4" w:rsidP="00ED1B0A">
      <w:pPr>
        <w:pStyle w:val="Sommariodefinitivo"/>
        <w:rPr>
          <w:bCs/>
          <w:color w:val="auto"/>
          <w:lang w:val="it-IT"/>
        </w:rPr>
      </w:pPr>
    </w:p>
    <w:p w14:paraId="4F7FA39B" w14:textId="77777777" w:rsidR="004B3485" w:rsidRDefault="004B3485" w:rsidP="00802BB7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14:paraId="28CECDB5" w14:textId="1AD49FF3" w:rsidR="00D7701D" w:rsidRDefault="00D7701D" w:rsidP="006E1BA4">
      <w:pPr>
        <w:pStyle w:val="Sommariodefinitivo"/>
        <w:numPr>
          <w:ilvl w:val="0"/>
          <w:numId w:val="10"/>
        </w:numPr>
        <w:rPr>
          <w:i/>
          <w:color w:val="auto"/>
          <w:lang w:val="it-IT"/>
        </w:rPr>
      </w:pPr>
      <w:r w:rsidRPr="006E1BA4">
        <w:rPr>
          <w:i/>
          <w:color w:val="auto"/>
          <w:lang w:val="it-IT"/>
        </w:rPr>
        <w:t>3_3_3_</w:t>
      </w:r>
      <w:r w:rsidR="006E1BA4" w:rsidRPr="006E1BA4">
        <w:rPr>
          <w:i/>
          <w:color w:val="auto"/>
          <w:lang w:val="it-IT"/>
        </w:rPr>
        <w:t>5</w:t>
      </w:r>
      <w:r w:rsidRPr="006E1BA4">
        <w:rPr>
          <w:i/>
          <w:color w:val="auto"/>
          <w:lang w:val="it-IT"/>
        </w:rPr>
        <w:t>_Piano di test</w:t>
      </w:r>
      <w:r w:rsidR="00D461D3" w:rsidRPr="006E1BA4">
        <w:rPr>
          <w:i/>
          <w:color w:val="auto"/>
          <w:lang w:val="it-IT"/>
        </w:rPr>
        <w:t xml:space="preserve"> </w:t>
      </w:r>
      <w:r w:rsidR="006E1BA4" w:rsidRPr="006E1BA4">
        <w:rPr>
          <w:i/>
          <w:color w:val="auto"/>
          <w:lang w:val="it-IT"/>
        </w:rPr>
        <w:t xml:space="preserve">Interoperabilità SIC-CARONTE </w:t>
      </w:r>
    </w:p>
    <w:p w14:paraId="6A08EAA4" w14:textId="0A884CB9" w:rsidR="00457317" w:rsidRPr="006E1BA4" w:rsidRDefault="005C3F92" w:rsidP="006E1BA4">
      <w:pPr>
        <w:pStyle w:val="Sommariodefinitivo"/>
        <w:numPr>
          <w:ilvl w:val="0"/>
          <w:numId w:val="10"/>
        </w:numPr>
        <w:rPr>
          <w:i/>
          <w:color w:val="auto"/>
          <w:lang w:val="it-IT"/>
        </w:rPr>
      </w:pPr>
      <w:r w:rsidRPr="005C3F92">
        <w:rPr>
          <w:i/>
          <w:color w:val="auto"/>
          <w:lang w:val="it-IT"/>
        </w:rPr>
        <w:t>SPCL3_RS_InteroperabilitaFondi-NotaTecnica-ProgettazioneInterfacciamentoSIC_Caronte_V</w:t>
      </w:r>
      <w:r>
        <w:rPr>
          <w:i/>
          <w:color w:val="auto"/>
          <w:lang w:val="it-IT"/>
        </w:rPr>
        <w:t xml:space="preserve"> </w:t>
      </w:r>
      <w:r w:rsidRPr="005C3F92">
        <w:rPr>
          <w:i/>
          <w:color w:val="auto"/>
          <w:lang w:val="it-IT"/>
        </w:rPr>
        <w:t>1.4</w:t>
      </w:r>
    </w:p>
    <w:sectPr w:rsidR="00457317" w:rsidRPr="006E1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36A26"/>
    <w:multiLevelType w:val="hybridMultilevel"/>
    <w:tmpl w:val="701EA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6"/>
  </w:num>
  <w:num w:numId="5">
    <w:abstractNumId w:val="13"/>
  </w:num>
  <w:num w:numId="6">
    <w:abstractNumId w:val="5"/>
  </w:num>
  <w:num w:numId="7">
    <w:abstractNumId w:val="21"/>
  </w:num>
  <w:num w:numId="8">
    <w:abstractNumId w:val="0"/>
  </w:num>
  <w:num w:numId="9">
    <w:abstractNumId w:val="20"/>
  </w:num>
  <w:num w:numId="10">
    <w:abstractNumId w:val="2"/>
  </w:num>
  <w:num w:numId="11">
    <w:abstractNumId w:val="14"/>
  </w:num>
  <w:num w:numId="12">
    <w:abstractNumId w:val="17"/>
  </w:num>
  <w:num w:numId="13">
    <w:abstractNumId w:val="3"/>
  </w:num>
  <w:num w:numId="14">
    <w:abstractNumId w:val="10"/>
  </w:num>
  <w:num w:numId="15">
    <w:abstractNumId w:val="4"/>
  </w:num>
  <w:num w:numId="16">
    <w:abstractNumId w:val="7"/>
  </w:num>
  <w:num w:numId="17">
    <w:abstractNumId w:val="11"/>
  </w:num>
  <w:num w:numId="18">
    <w:abstractNumId w:val="23"/>
  </w:num>
  <w:num w:numId="19">
    <w:abstractNumId w:val="12"/>
  </w:num>
  <w:num w:numId="20">
    <w:abstractNumId w:val="8"/>
  </w:num>
  <w:num w:numId="21">
    <w:abstractNumId w:val="19"/>
  </w:num>
  <w:num w:numId="22">
    <w:abstractNumId w:val="6"/>
  </w:num>
  <w:num w:numId="23">
    <w:abstractNumId w:val="1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E41E0"/>
    <w:rsid w:val="00121E31"/>
    <w:rsid w:val="001620AA"/>
    <w:rsid w:val="001743B1"/>
    <w:rsid w:val="001A19EE"/>
    <w:rsid w:val="001E12C6"/>
    <w:rsid w:val="00202240"/>
    <w:rsid w:val="00211A7A"/>
    <w:rsid w:val="00223E23"/>
    <w:rsid w:val="00225575"/>
    <w:rsid w:val="00266D3A"/>
    <w:rsid w:val="00286EED"/>
    <w:rsid w:val="002A3467"/>
    <w:rsid w:val="002E53BC"/>
    <w:rsid w:val="0033397A"/>
    <w:rsid w:val="00383A73"/>
    <w:rsid w:val="003A4F0C"/>
    <w:rsid w:val="003B0AD0"/>
    <w:rsid w:val="003E35D6"/>
    <w:rsid w:val="00422B87"/>
    <w:rsid w:val="00450FCF"/>
    <w:rsid w:val="00457317"/>
    <w:rsid w:val="004B3485"/>
    <w:rsid w:val="00550663"/>
    <w:rsid w:val="00583B0E"/>
    <w:rsid w:val="005C1846"/>
    <w:rsid w:val="005C3F92"/>
    <w:rsid w:val="00607BA5"/>
    <w:rsid w:val="00623C02"/>
    <w:rsid w:val="006375DE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9113B6"/>
    <w:rsid w:val="00956D37"/>
    <w:rsid w:val="00963A49"/>
    <w:rsid w:val="0097196D"/>
    <w:rsid w:val="009C53BA"/>
    <w:rsid w:val="00A30B06"/>
    <w:rsid w:val="00A33AFC"/>
    <w:rsid w:val="00A36D63"/>
    <w:rsid w:val="00A568E2"/>
    <w:rsid w:val="00A950EF"/>
    <w:rsid w:val="00A972DE"/>
    <w:rsid w:val="00AE29E0"/>
    <w:rsid w:val="00B32770"/>
    <w:rsid w:val="00B40196"/>
    <w:rsid w:val="00BA08EC"/>
    <w:rsid w:val="00BB0E5E"/>
    <w:rsid w:val="00C87068"/>
    <w:rsid w:val="00D461D3"/>
    <w:rsid w:val="00D7701D"/>
    <w:rsid w:val="00D85DB8"/>
    <w:rsid w:val="00DB3AD0"/>
    <w:rsid w:val="00DB3D38"/>
    <w:rsid w:val="00DE3FA8"/>
    <w:rsid w:val="00E0130A"/>
    <w:rsid w:val="00E53B63"/>
    <w:rsid w:val="00ED1B0A"/>
    <w:rsid w:val="00F1385A"/>
    <w:rsid w:val="00F1559A"/>
    <w:rsid w:val="00F72A1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E525-7EE5-4F26-9DFC-16BB5261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65</cp:revision>
  <dcterms:created xsi:type="dcterms:W3CDTF">2019-01-17T16:32:00Z</dcterms:created>
  <dcterms:modified xsi:type="dcterms:W3CDTF">2019-12-09T17:24:00Z</dcterms:modified>
</cp:coreProperties>
</file>