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DE3FA8" w:rsidRPr="00BB5902" w14:paraId="07957771" w14:textId="77777777" w:rsidTr="00DE3FA8">
        <w:tc>
          <w:tcPr>
            <w:tcW w:w="9778" w:type="dxa"/>
            <w:shd w:val="clear" w:color="auto" w:fill="auto"/>
          </w:tcPr>
          <w:p w14:paraId="352D99CE" w14:textId="710AE283" w:rsidR="00DE3FA8" w:rsidRPr="00BB5902" w:rsidRDefault="00DE3FA8" w:rsidP="005347D3">
            <w:pPr>
              <w:pStyle w:val="Sommariodefinitivo"/>
              <w:rPr>
                <w:b/>
                <w:sz w:val="32"/>
                <w:lang w:val="it-IT"/>
              </w:rPr>
            </w:pPr>
            <w:r w:rsidRPr="00BB5902">
              <w:rPr>
                <w:b/>
                <w:sz w:val="32"/>
                <w:lang w:val="it-IT"/>
              </w:rPr>
              <w:t xml:space="preserve">Release note </w:t>
            </w:r>
            <w:r w:rsidR="004B3485">
              <w:rPr>
                <w:b/>
                <w:sz w:val="32"/>
                <w:lang w:val="it-IT"/>
              </w:rPr>
              <w:t>n.</w:t>
            </w:r>
            <w:r w:rsidR="00DA6B08">
              <w:rPr>
                <w:b/>
                <w:sz w:val="32"/>
                <w:lang w:val="it-IT"/>
              </w:rPr>
              <w:t>1</w:t>
            </w:r>
            <w:r w:rsidR="00E51C73">
              <w:rPr>
                <w:b/>
                <w:sz w:val="32"/>
                <w:lang w:val="it-IT"/>
              </w:rPr>
              <w:t>1</w:t>
            </w:r>
            <w:r w:rsidR="001E12C6">
              <w:rPr>
                <w:b/>
                <w:sz w:val="32"/>
                <w:lang w:val="it-IT"/>
              </w:rPr>
              <w:t xml:space="preserve"> </w:t>
            </w:r>
            <w:r w:rsidR="00D85DB8">
              <w:rPr>
                <w:b/>
                <w:sz w:val="32"/>
                <w:lang w:val="it-IT"/>
              </w:rPr>
              <w:t xml:space="preserve">del </w:t>
            </w:r>
            <w:r w:rsidR="00DA6B08">
              <w:rPr>
                <w:b/>
                <w:sz w:val="32"/>
                <w:lang w:val="it-IT"/>
              </w:rPr>
              <w:t>1</w:t>
            </w:r>
            <w:r w:rsidR="00E51C73">
              <w:rPr>
                <w:b/>
                <w:sz w:val="32"/>
                <w:lang w:val="it-IT"/>
              </w:rPr>
              <w:t>4</w:t>
            </w:r>
            <w:r w:rsidR="00450FCF">
              <w:rPr>
                <w:b/>
                <w:sz w:val="32"/>
                <w:lang w:val="it-IT"/>
              </w:rPr>
              <w:t>/</w:t>
            </w:r>
            <w:r w:rsidR="00E51C73">
              <w:rPr>
                <w:b/>
                <w:sz w:val="32"/>
                <w:lang w:val="it-IT"/>
              </w:rPr>
              <w:t>01</w:t>
            </w:r>
            <w:r w:rsidR="00225575">
              <w:rPr>
                <w:b/>
                <w:sz w:val="32"/>
                <w:lang w:val="it-IT"/>
              </w:rPr>
              <w:t>/</w:t>
            </w:r>
            <w:r w:rsidR="00D85DB8">
              <w:rPr>
                <w:b/>
                <w:sz w:val="32"/>
                <w:lang w:val="it-IT"/>
              </w:rPr>
              <w:t>20</w:t>
            </w:r>
            <w:r w:rsidR="00E51C73">
              <w:rPr>
                <w:b/>
                <w:sz w:val="32"/>
                <w:lang w:val="it-IT"/>
              </w:rPr>
              <w:t>20</w:t>
            </w:r>
          </w:p>
          <w:p w14:paraId="31724E80" w14:textId="77777777" w:rsidR="004B3485" w:rsidRDefault="004B3485" w:rsidP="005347D3">
            <w:pPr>
              <w:pStyle w:val="Sommariodefinitivo"/>
              <w:rPr>
                <w:b/>
                <w:lang w:val="it-IT"/>
              </w:rPr>
            </w:pPr>
          </w:p>
          <w:p w14:paraId="093A561A" w14:textId="77777777" w:rsidR="00DE3FA8" w:rsidRPr="00BB5902" w:rsidRDefault="00DE3FA8" w:rsidP="005347D3">
            <w:pPr>
              <w:pStyle w:val="Sommariodefinitivo"/>
              <w:rPr>
                <w:b/>
                <w:lang w:val="it-IT"/>
              </w:rPr>
            </w:pPr>
            <w:r w:rsidRPr="00BB5902">
              <w:rPr>
                <w:b/>
                <w:lang w:val="it-IT"/>
              </w:rPr>
              <w:t>Denominazione digitale del documento:</w:t>
            </w:r>
          </w:p>
          <w:p w14:paraId="1E05CF81" w14:textId="348FE21C" w:rsidR="00DE3FA8" w:rsidRPr="00BB5902" w:rsidRDefault="003B0AD0" w:rsidP="005347D3">
            <w:pPr>
              <w:pStyle w:val="Sommariodefinitivo"/>
              <w:rPr>
                <w:sz w:val="32"/>
                <w:lang w:val="it-IT"/>
              </w:rPr>
            </w:pPr>
            <w:bookmarkStart w:id="0" w:name="_Hlk1040380"/>
            <w:r>
              <w:rPr>
                <w:sz w:val="32"/>
                <w:lang w:val="it-IT"/>
              </w:rPr>
              <w:t>3_2_4_</w:t>
            </w:r>
            <w:r w:rsidR="00DA6B08">
              <w:rPr>
                <w:sz w:val="32"/>
                <w:lang w:val="it-IT"/>
              </w:rPr>
              <w:t>1</w:t>
            </w:r>
            <w:r w:rsidR="00E51C73">
              <w:rPr>
                <w:sz w:val="32"/>
                <w:lang w:val="it-IT"/>
              </w:rPr>
              <w:t>1</w:t>
            </w:r>
            <w:r w:rsidR="00225575">
              <w:rPr>
                <w:sz w:val="32"/>
                <w:lang w:val="it-IT"/>
              </w:rPr>
              <w:t>_</w:t>
            </w:r>
            <w:r w:rsidR="00DE3FA8" w:rsidRPr="00BB5902">
              <w:rPr>
                <w:sz w:val="32"/>
                <w:lang w:val="it-IT"/>
              </w:rPr>
              <w:t xml:space="preserve">RN_ </w:t>
            </w:r>
            <w:bookmarkEnd w:id="0"/>
            <w:r w:rsidR="00DE3FA8">
              <w:rPr>
                <w:sz w:val="32"/>
                <w:lang w:val="it-IT"/>
              </w:rPr>
              <w:t xml:space="preserve">Release note al </w:t>
            </w:r>
            <w:r w:rsidR="00DA6B08">
              <w:rPr>
                <w:sz w:val="32"/>
                <w:lang w:val="it-IT"/>
              </w:rPr>
              <w:t>1</w:t>
            </w:r>
            <w:r w:rsidR="00E51C73">
              <w:rPr>
                <w:sz w:val="32"/>
                <w:lang w:val="it-IT"/>
              </w:rPr>
              <w:t>4</w:t>
            </w:r>
            <w:r w:rsidR="006E1BA4">
              <w:rPr>
                <w:sz w:val="32"/>
                <w:lang w:val="it-IT"/>
              </w:rPr>
              <w:t>/</w:t>
            </w:r>
            <w:r w:rsidR="00E51C73">
              <w:rPr>
                <w:sz w:val="32"/>
                <w:lang w:val="it-IT"/>
              </w:rPr>
              <w:t>01</w:t>
            </w:r>
            <w:r w:rsidR="00DB3AD0">
              <w:rPr>
                <w:sz w:val="32"/>
                <w:lang w:val="it-IT"/>
              </w:rPr>
              <w:t>/</w:t>
            </w:r>
            <w:r w:rsidR="00DE3FA8">
              <w:rPr>
                <w:sz w:val="32"/>
                <w:lang w:val="it-IT"/>
              </w:rPr>
              <w:t>20</w:t>
            </w:r>
            <w:r w:rsidR="00E51C73">
              <w:rPr>
                <w:sz w:val="32"/>
                <w:lang w:val="it-IT"/>
              </w:rPr>
              <w:t>20</w:t>
            </w:r>
            <w:r w:rsidR="00DE3FA8" w:rsidRPr="00BB5902">
              <w:rPr>
                <w:sz w:val="32"/>
                <w:lang w:val="it-IT"/>
              </w:rPr>
              <w:t>_</w:t>
            </w:r>
            <w:r w:rsidR="00003644">
              <w:rPr>
                <w:sz w:val="32"/>
                <w:lang w:val="it-IT"/>
              </w:rPr>
              <w:t>vers.1.0</w:t>
            </w:r>
          </w:p>
          <w:p w14:paraId="5FF65A35" w14:textId="77777777" w:rsidR="00DE3FA8" w:rsidRPr="00BB5902" w:rsidRDefault="00DE3FA8" w:rsidP="005347D3">
            <w:pPr>
              <w:pStyle w:val="Sommariodefinitivo"/>
              <w:rPr>
                <w:sz w:val="32"/>
                <w:lang w:val="it-IT"/>
              </w:rPr>
            </w:pPr>
          </w:p>
          <w:p w14:paraId="08EF9500" w14:textId="3E992BB4" w:rsidR="00DE3FA8" w:rsidRPr="00BB5902" w:rsidRDefault="00DE3FA8" w:rsidP="005347D3">
            <w:pPr>
              <w:pStyle w:val="Sommariodefinitivo"/>
              <w:rPr>
                <w:lang w:val="it-IT"/>
              </w:rPr>
            </w:pPr>
            <w:r w:rsidRPr="00BB5902">
              <w:rPr>
                <w:b/>
                <w:lang w:val="it-IT"/>
              </w:rPr>
              <w:t>D</w:t>
            </w:r>
            <w:r w:rsidRPr="00BB5902">
              <w:rPr>
                <w:b/>
              </w:rPr>
              <w:t>ata rilascio</w:t>
            </w:r>
            <w:r w:rsidRPr="00BB5902">
              <w:rPr>
                <w:b/>
                <w:lang w:val="it-IT"/>
              </w:rPr>
              <w:t xml:space="preserve"> documento</w:t>
            </w:r>
            <w:r w:rsidRPr="00BB5902">
              <w:rPr>
                <w:b/>
              </w:rPr>
              <w:t>:</w:t>
            </w:r>
            <w:r w:rsidRPr="00BB5902">
              <w:t xml:space="preserve"> </w:t>
            </w:r>
            <w:r w:rsidR="00E51C73">
              <w:rPr>
                <w:lang w:val="it-IT"/>
              </w:rPr>
              <w:t>14/01/</w:t>
            </w:r>
            <w:r>
              <w:rPr>
                <w:lang w:val="it-IT"/>
              </w:rPr>
              <w:t>20</w:t>
            </w:r>
            <w:r w:rsidR="00E51C73">
              <w:rPr>
                <w:lang w:val="it-IT"/>
              </w:rPr>
              <w:t>20</w:t>
            </w:r>
          </w:p>
          <w:p w14:paraId="6A33CA22" w14:textId="77777777" w:rsidR="00DE3FA8" w:rsidRPr="00BB5902" w:rsidRDefault="00DE3FA8" w:rsidP="005347D3">
            <w:pPr>
              <w:pStyle w:val="Sommariodefinitivo"/>
            </w:pPr>
          </w:p>
          <w:p w14:paraId="5FDE6FD6" w14:textId="44710DAA" w:rsidR="00DE3FA8" w:rsidRPr="00BB5902" w:rsidRDefault="00DE3FA8" w:rsidP="005347D3">
            <w:pPr>
              <w:pStyle w:val="Sommariodefinitivo"/>
              <w:rPr>
                <w:lang w:val="it-IT"/>
              </w:rPr>
            </w:pPr>
            <w:r w:rsidRPr="00BB5902">
              <w:rPr>
                <w:b/>
                <w:lang w:val="it-IT"/>
              </w:rPr>
              <w:t>Rilasciata a:</w:t>
            </w:r>
            <w:r w:rsidRPr="00BB5902">
              <w:rPr>
                <w:lang w:val="it-IT"/>
              </w:rPr>
              <w:t xml:space="preserve"> </w:t>
            </w:r>
            <w:r w:rsidR="00450FCF">
              <w:rPr>
                <w:lang w:val="it-IT"/>
              </w:rPr>
              <w:t>AdG</w:t>
            </w:r>
          </w:p>
          <w:p w14:paraId="73755DC0" w14:textId="77777777" w:rsidR="00DE3FA8" w:rsidRPr="00BB5902" w:rsidRDefault="00DE3FA8" w:rsidP="005347D3">
            <w:pPr>
              <w:pStyle w:val="Sommariodefinitivo"/>
            </w:pPr>
          </w:p>
          <w:p w14:paraId="789A7600" w14:textId="77777777" w:rsidR="00DE3FA8" w:rsidRPr="00BB5902" w:rsidRDefault="00DE3FA8" w:rsidP="005347D3">
            <w:pPr>
              <w:pStyle w:val="Sommariodefinitivo"/>
            </w:pPr>
          </w:p>
          <w:tbl>
            <w:tblPr>
              <w:tblW w:w="4939" w:type="pct"/>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1754"/>
              <w:gridCol w:w="2468"/>
              <w:gridCol w:w="2468"/>
              <w:gridCol w:w="2597"/>
            </w:tblGrid>
            <w:tr w:rsidR="00DE3FA8" w:rsidRPr="00BB5902" w14:paraId="06CE73FF" w14:textId="77777777" w:rsidTr="005347D3">
              <w:trPr>
                <w:trHeight w:val="19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00B0F0"/>
                  <w:vAlign w:val="center"/>
                  <w:hideMark/>
                </w:tcPr>
                <w:p w14:paraId="58ADC387"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Versione del documento</w:t>
                  </w:r>
                </w:p>
              </w:tc>
              <w:tc>
                <w:tcPr>
                  <w:tcW w:w="1329" w:type="pct"/>
                  <w:tcBorders>
                    <w:top w:val="single" w:sz="8" w:space="0" w:color="00B0F0"/>
                    <w:left w:val="single" w:sz="8" w:space="0" w:color="00B0F0"/>
                    <w:bottom w:val="single" w:sz="8" w:space="0" w:color="00B0F0"/>
                    <w:right w:val="single" w:sz="8" w:space="0" w:color="00B0F0"/>
                  </w:tcBorders>
                  <w:shd w:val="clear" w:color="auto" w:fill="00B0F0"/>
                  <w:hideMark/>
                </w:tcPr>
                <w:p w14:paraId="1D32F0AE"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Data</w:t>
                  </w:r>
                </w:p>
              </w:tc>
              <w:tc>
                <w:tcPr>
                  <w:tcW w:w="1329" w:type="pct"/>
                  <w:tcBorders>
                    <w:top w:val="single" w:sz="8" w:space="0" w:color="00B0F0"/>
                    <w:left w:val="single" w:sz="8" w:space="0" w:color="00B0F0"/>
                    <w:bottom w:val="single" w:sz="8" w:space="0" w:color="00B0F0"/>
                    <w:right w:val="nil"/>
                  </w:tcBorders>
                  <w:shd w:val="clear" w:color="auto" w:fill="00B0F0"/>
                  <w:vAlign w:val="center"/>
                  <w:hideMark/>
                </w:tcPr>
                <w:p w14:paraId="4648067F"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Adeguamenti</w:t>
                  </w:r>
                </w:p>
              </w:tc>
              <w:tc>
                <w:tcPr>
                  <w:tcW w:w="1398" w:type="pct"/>
                  <w:tcBorders>
                    <w:top w:val="single" w:sz="8" w:space="0" w:color="00B0F0"/>
                    <w:left w:val="nil"/>
                    <w:bottom w:val="single" w:sz="8" w:space="0" w:color="00B0F0"/>
                    <w:right w:val="single" w:sz="8" w:space="0" w:color="00B0F0"/>
                  </w:tcBorders>
                  <w:shd w:val="clear" w:color="auto" w:fill="00B0F0"/>
                  <w:vAlign w:val="center"/>
                  <w:hideMark/>
                </w:tcPr>
                <w:p w14:paraId="542E1452"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val="x-none" w:eastAsia="x-none"/>
                    </w:rPr>
                  </w:pPr>
                  <w:r w:rsidRPr="00BB5902">
                    <w:rPr>
                      <w:rFonts w:eastAsia="Times New Roman"/>
                      <w:b/>
                      <w:noProof/>
                      <w:color w:val="FFFFFF"/>
                      <w:sz w:val="24"/>
                      <w:szCs w:val="24"/>
                      <w:lang w:eastAsia="x-none"/>
                    </w:rPr>
                    <w:t>Note</w:t>
                  </w:r>
                </w:p>
              </w:tc>
            </w:tr>
            <w:tr w:rsidR="00DE3FA8" w:rsidRPr="00BB5902" w14:paraId="38E3409E"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hideMark/>
                </w:tcPr>
                <w:p w14:paraId="3944A7D2" w14:textId="77777777" w:rsidR="00DE3FA8" w:rsidRPr="00BB5902" w:rsidRDefault="00DE3FA8" w:rsidP="005347D3">
                  <w:pPr>
                    <w:spacing w:after="0" w:line="240" w:lineRule="auto"/>
                    <w:jc w:val="center"/>
                    <w:rPr>
                      <w:color w:val="404040"/>
                      <w:lang w:eastAsia="it-IT"/>
                    </w:rPr>
                  </w:pPr>
                  <w:r>
                    <w:rPr>
                      <w:color w:val="404040"/>
                      <w:lang w:eastAsia="it-IT"/>
                    </w:rPr>
                    <w:t>1.0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9E7073F" w14:textId="74A5EF5A" w:rsidR="00DE3FA8" w:rsidRPr="00BB5902" w:rsidRDefault="00E51C73" w:rsidP="003B0AD0">
                  <w:pPr>
                    <w:spacing w:after="0" w:line="240" w:lineRule="auto"/>
                    <w:jc w:val="center"/>
                  </w:pPr>
                  <w:r>
                    <w:t>14/01</w:t>
                  </w:r>
                  <w:r w:rsidR="006E1BA4">
                    <w:t>/</w:t>
                  </w:r>
                  <w:r w:rsidR="00DE3FA8">
                    <w:t>20</w:t>
                  </w:r>
                  <w:r>
                    <w:t>20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4F0DBB3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5CD38006" w14:textId="77777777" w:rsidR="00DE3FA8" w:rsidRPr="00BB5902" w:rsidRDefault="00DE3FA8" w:rsidP="005347D3">
                  <w:pPr>
                    <w:jc w:val="center"/>
                  </w:pPr>
                  <w:r>
                    <w:t>Prima emissione</w:t>
                  </w:r>
                </w:p>
              </w:tc>
            </w:tr>
            <w:tr w:rsidR="00DE3FA8" w:rsidRPr="00BB5902" w14:paraId="78133908"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0132D075"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573D0EE"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722E55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30C45C3C" w14:textId="77777777" w:rsidR="00DE3FA8" w:rsidRPr="00BB5902" w:rsidRDefault="00DE3FA8" w:rsidP="005347D3">
                  <w:pPr>
                    <w:spacing w:after="0" w:line="240" w:lineRule="auto"/>
                    <w:jc w:val="center"/>
                  </w:pPr>
                </w:p>
              </w:tc>
            </w:tr>
          </w:tbl>
          <w:p w14:paraId="147FD830" w14:textId="77777777" w:rsidR="00DE3FA8" w:rsidRPr="00BB5902" w:rsidRDefault="00DE3FA8" w:rsidP="005347D3">
            <w:pPr>
              <w:pStyle w:val="Sommariodefinitivo"/>
            </w:pPr>
          </w:p>
        </w:tc>
      </w:tr>
    </w:tbl>
    <w:p w14:paraId="0C13E0E7" w14:textId="77777777" w:rsidR="00DE3FA8" w:rsidRDefault="00DE3FA8" w:rsidP="00DE3FA8">
      <w:pPr>
        <w:rPr>
          <w:lang w:eastAsia="it-IT"/>
        </w:rPr>
      </w:pPr>
    </w:p>
    <w:p w14:paraId="71A7AFE4" w14:textId="77777777" w:rsidR="00DE3FA8" w:rsidRDefault="00DE3FA8" w:rsidP="00DE3FA8">
      <w:pPr>
        <w:rPr>
          <w:lang w:eastAsia="it-IT"/>
        </w:rPr>
      </w:pPr>
    </w:p>
    <w:p w14:paraId="4913C3F3" w14:textId="77777777" w:rsidR="00DE3FA8" w:rsidRDefault="00DE3FA8">
      <w:pPr>
        <w:spacing w:after="160" w:line="259" w:lineRule="auto"/>
        <w:rPr>
          <w:lang w:eastAsia="it-IT"/>
        </w:rPr>
      </w:pPr>
      <w:r>
        <w:rPr>
          <w:lang w:eastAsia="it-IT"/>
        </w:rPr>
        <w:br w:type="page"/>
      </w:r>
    </w:p>
    <w:p w14:paraId="16512084" w14:textId="77777777" w:rsidR="00DE3FA8" w:rsidRDefault="00DE3FA8" w:rsidP="00DE3FA8">
      <w:pPr>
        <w:pStyle w:val="Sommariodefinitivo"/>
        <w:numPr>
          <w:ilvl w:val="0"/>
          <w:numId w:val="5"/>
        </w:numPr>
      </w:pPr>
      <w:r>
        <w:lastRenderedPageBreak/>
        <w:t>I</w:t>
      </w:r>
      <w:r w:rsidRPr="00DE3FA8">
        <w:rPr>
          <w:rStyle w:val="SommariodefinitivoCarattere"/>
          <w:lang w:eastAsia="it-IT"/>
        </w:rPr>
        <w:t>ntroduzione</w:t>
      </w:r>
    </w:p>
    <w:p w14:paraId="41591642" w14:textId="7A16F228" w:rsidR="00DE3FA8" w:rsidRDefault="00DE3FA8" w:rsidP="00DE3FA8">
      <w:pPr>
        <w:jc w:val="both"/>
        <w:rPr>
          <w:rFonts w:ascii="Arial Narrow" w:hAnsi="Arial Narrow"/>
        </w:rPr>
      </w:pPr>
      <w:r>
        <w:rPr>
          <w:rFonts w:ascii="Arial Narrow" w:hAnsi="Arial Narrow"/>
        </w:rPr>
        <w:t>Il presente documento riporta le evoluzioni rilasciate</w:t>
      </w:r>
      <w:r w:rsidR="0033397A">
        <w:rPr>
          <w:rFonts w:ascii="Arial Narrow" w:hAnsi="Arial Narrow"/>
        </w:rPr>
        <w:t xml:space="preserve"> </w:t>
      </w:r>
      <w:r w:rsidR="00ED1B0A">
        <w:rPr>
          <w:rFonts w:ascii="Arial Narrow" w:hAnsi="Arial Narrow"/>
        </w:rPr>
        <w:t>in ambiente di</w:t>
      </w:r>
      <w:r w:rsidR="008914F8">
        <w:rPr>
          <w:rFonts w:ascii="Arial Narrow" w:hAnsi="Arial Narrow"/>
        </w:rPr>
        <w:t xml:space="preserve"> produzione</w:t>
      </w:r>
      <w:r w:rsidR="00ED1B0A">
        <w:rPr>
          <w:rFonts w:ascii="Arial Narrow" w:hAnsi="Arial Narrow"/>
        </w:rPr>
        <w:t xml:space="preserve"> nel periodo </w:t>
      </w:r>
      <w:r w:rsidR="00E51C73">
        <w:rPr>
          <w:rFonts w:ascii="Arial Narrow" w:hAnsi="Arial Narrow"/>
        </w:rPr>
        <w:t>fino al</w:t>
      </w:r>
      <w:r w:rsidR="00ED1B0A">
        <w:rPr>
          <w:rFonts w:ascii="Arial Narrow" w:hAnsi="Arial Narrow"/>
        </w:rPr>
        <w:t xml:space="preserve"> </w:t>
      </w:r>
      <w:r w:rsidR="00E51C73">
        <w:rPr>
          <w:rFonts w:ascii="Arial Narrow" w:hAnsi="Arial Narrow"/>
        </w:rPr>
        <w:t>14.01.</w:t>
      </w:r>
      <w:r w:rsidR="00AE29E0">
        <w:rPr>
          <w:rFonts w:ascii="Arial Narrow" w:hAnsi="Arial Narrow"/>
        </w:rPr>
        <w:t>20</w:t>
      </w:r>
      <w:r w:rsidR="00E51C73">
        <w:rPr>
          <w:rFonts w:ascii="Arial Narrow" w:hAnsi="Arial Narrow"/>
        </w:rPr>
        <w:t>20</w:t>
      </w:r>
      <w:r>
        <w:rPr>
          <w:rFonts w:ascii="Arial Narrow" w:hAnsi="Arial Narrow"/>
        </w:rPr>
        <w:t xml:space="preserve"> nell’ambito delle attività di evolutiva previste</w:t>
      </w:r>
      <w:r w:rsidRPr="00DE3FA8">
        <w:rPr>
          <w:rFonts w:ascii="Arial Narrow" w:hAnsi="Arial Narrow"/>
        </w:rPr>
        <w:t xml:space="preserve"> </w:t>
      </w:r>
      <w:r>
        <w:rPr>
          <w:rFonts w:ascii="Arial Narrow" w:hAnsi="Arial Narrow"/>
        </w:rPr>
        <w:t>per l’applicativo Caronte.</w:t>
      </w:r>
    </w:p>
    <w:p w14:paraId="11B7C58F" w14:textId="77777777" w:rsidR="00BB0E5E" w:rsidRPr="00DE3FA8" w:rsidRDefault="00BB0E5E" w:rsidP="00DE3FA8">
      <w:pPr>
        <w:jc w:val="both"/>
        <w:rPr>
          <w:rFonts w:ascii="Arial Narrow" w:hAnsi="Arial Narrow"/>
        </w:rPr>
      </w:pPr>
      <w:bookmarkStart w:id="1" w:name="_Hlk1040592"/>
      <w:r>
        <w:rPr>
          <w:rFonts w:ascii="Arial Narrow" w:hAnsi="Arial Narrow"/>
        </w:rPr>
        <w:t>Non sono oggetto della presente nota le</w:t>
      </w:r>
      <w:r w:rsidRPr="00BB0E5E">
        <w:rPr>
          <w:rFonts w:ascii="Arial Narrow" w:hAnsi="Arial Narrow"/>
        </w:rPr>
        <w:t xml:space="preserve"> attività legate a</w:t>
      </w:r>
      <w:r w:rsidR="00673CF7">
        <w:rPr>
          <w:rFonts w:ascii="Arial Narrow" w:hAnsi="Arial Narrow"/>
        </w:rPr>
        <w:t xml:space="preserve">d attività di correttiva derivante da </w:t>
      </w:r>
      <w:r w:rsidRPr="00BB0E5E">
        <w:rPr>
          <w:rFonts w:ascii="Arial Narrow" w:hAnsi="Arial Narrow"/>
        </w:rPr>
        <w:t>segnalazioni Help desk</w:t>
      </w:r>
      <w:r w:rsidR="00673CF7">
        <w:rPr>
          <w:rFonts w:ascii="Arial Narrow" w:hAnsi="Arial Narrow"/>
        </w:rPr>
        <w:t xml:space="preserve">, le quali sono gestite in apposito documento rilasciato con cadenza mensile. </w:t>
      </w:r>
    </w:p>
    <w:bookmarkEnd w:id="1"/>
    <w:p w14:paraId="5222C1C9" w14:textId="77777777" w:rsidR="00DE3FA8" w:rsidRDefault="004B3485" w:rsidP="00DE3FA8">
      <w:pPr>
        <w:pStyle w:val="Sommariodefinitivo"/>
        <w:numPr>
          <w:ilvl w:val="0"/>
          <w:numId w:val="5"/>
        </w:numPr>
        <w:rPr>
          <w:rStyle w:val="SommariodefinitivoCarattere"/>
        </w:rPr>
      </w:pPr>
      <w:r>
        <w:rPr>
          <w:rStyle w:val="SommariodefinitivoCarattere"/>
          <w:lang w:val="it-IT" w:eastAsia="it-IT"/>
        </w:rPr>
        <w:t>Descrizione dei rilasci</w:t>
      </w:r>
    </w:p>
    <w:p w14:paraId="51D6C1AB" w14:textId="77777777" w:rsidR="002E53BC" w:rsidRDefault="002E53BC" w:rsidP="002E53BC">
      <w:pPr>
        <w:spacing w:after="160" w:line="259" w:lineRule="auto"/>
        <w:jc w:val="both"/>
        <w:rPr>
          <w:rFonts w:ascii="Arial Narrow" w:eastAsiaTheme="minorHAnsi" w:hAnsi="Arial Narrow" w:cstheme="minorBidi"/>
          <w:color w:val="000000" w:themeColor="text1"/>
          <w:highlight w:val="yellow"/>
        </w:rPr>
      </w:pPr>
    </w:p>
    <w:p w14:paraId="4A2E3D03" w14:textId="0BFA5332" w:rsidR="00D7701D" w:rsidRPr="00D461D3" w:rsidRDefault="00D7701D" w:rsidP="00D7701D">
      <w:pPr>
        <w:pStyle w:val="Sommariodefinitivo"/>
        <w:numPr>
          <w:ilvl w:val="0"/>
          <w:numId w:val="10"/>
        </w:numPr>
        <w:rPr>
          <w:b/>
          <w:color w:val="auto"/>
          <w:sz w:val="28"/>
          <w:szCs w:val="28"/>
          <w:lang w:val="it-IT"/>
        </w:rPr>
      </w:pPr>
      <w:r w:rsidRPr="00D461D3">
        <w:rPr>
          <w:b/>
          <w:color w:val="auto"/>
          <w:sz w:val="28"/>
          <w:szCs w:val="28"/>
          <w:lang w:val="it-IT"/>
        </w:rPr>
        <w:t>Funzionalità rilasciate in produzione</w:t>
      </w:r>
    </w:p>
    <w:p w14:paraId="7B3A83BB" w14:textId="77777777" w:rsidR="009B1F94" w:rsidRDefault="009B1F94" w:rsidP="009B1F94">
      <w:pPr>
        <w:pStyle w:val="Sommariodefinitivo"/>
        <w:numPr>
          <w:ilvl w:val="0"/>
          <w:numId w:val="23"/>
        </w:numPr>
        <w:ind w:left="567" w:hanging="567"/>
        <w:rPr>
          <w:b/>
          <w:color w:val="auto"/>
          <w:lang w:val="it-IT"/>
        </w:rPr>
      </w:pPr>
      <w:r>
        <w:rPr>
          <w:b/>
          <w:color w:val="auto"/>
          <w:lang w:val="it-IT"/>
        </w:rPr>
        <w:t xml:space="preserve">Sviluppi a seguito di </w:t>
      </w:r>
      <w:r w:rsidRPr="00ED1B0A">
        <w:rPr>
          <w:b/>
          <w:color w:val="auto"/>
          <w:lang w:val="it-IT"/>
        </w:rPr>
        <w:t>Audit del funzionamento dei sistemi di gestione e controllo</w:t>
      </w:r>
    </w:p>
    <w:p w14:paraId="0EDC98DE" w14:textId="77777777" w:rsidR="009B1F94" w:rsidRDefault="009B1F94" w:rsidP="009B1F94">
      <w:pPr>
        <w:pStyle w:val="Sommariodefinitivo"/>
        <w:rPr>
          <w:bCs/>
          <w:color w:val="auto"/>
          <w:lang w:val="it-IT"/>
        </w:rPr>
      </w:pPr>
      <w:r w:rsidRPr="00ED1B0A">
        <w:rPr>
          <w:bCs/>
          <w:color w:val="auto"/>
          <w:lang w:val="it-IT"/>
        </w:rPr>
        <w:t>Facendo seguito all’Audit della</w:t>
      </w:r>
      <w:r>
        <w:rPr>
          <w:bCs/>
          <w:color w:val="auto"/>
          <w:lang w:val="it-IT"/>
        </w:rPr>
        <w:t xml:space="preserve"> Commissione in merito al funzionamento dei sistemi di gestione e controllo sono stati concordati e sviluppati alcuni specifici adeguamenti ed implementazioni e nello specifico:</w:t>
      </w:r>
    </w:p>
    <w:p w14:paraId="3FE140E9" w14:textId="77777777" w:rsidR="009B1F94" w:rsidRDefault="009B1F94" w:rsidP="009B1F94">
      <w:pPr>
        <w:pStyle w:val="Sommariodefinitivo"/>
        <w:rPr>
          <w:bCs/>
          <w:color w:val="auto"/>
          <w:lang w:val="it-IT"/>
        </w:rPr>
      </w:pPr>
    </w:p>
    <w:p w14:paraId="3F83F054" w14:textId="06FA9264" w:rsidR="009B1F94" w:rsidRPr="002E53BC" w:rsidRDefault="009B1F94" w:rsidP="009B1F94">
      <w:pPr>
        <w:pStyle w:val="Sommariodefinitivo"/>
        <w:numPr>
          <w:ilvl w:val="0"/>
          <w:numId w:val="23"/>
        </w:numPr>
        <w:rPr>
          <w:bCs/>
          <w:color w:val="auto"/>
          <w:u w:val="single"/>
          <w:lang w:val="it-IT"/>
        </w:rPr>
      </w:pPr>
      <w:r>
        <w:rPr>
          <w:bCs/>
          <w:color w:val="auto"/>
          <w:u w:val="single"/>
          <w:lang w:val="it-IT"/>
        </w:rPr>
        <w:t xml:space="preserve"> </w:t>
      </w:r>
      <w:r w:rsidRPr="002E53BC">
        <w:rPr>
          <w:bCs/>
          <w:color w:val="auto"/>
          <w:u w:val="single"/>
          <w:lang w:val="it-IT"/>
        </w:rPr>
        <w:t>Inserimento alert in caso di incongruenze tra valore aggiornato, valore programmato aggiornato e valore realizzato</w:t>
      </w:r>
    </w:p>
    <w:p w14:paraId="43A79D82" w14:textId="045A6428" w:rsidR="009B1F94" w:rsidRPr="003A1E4C" w:rsidRDefault="009B1F94" w:rsidP="009B1F94">
      <w:pPr>
        <w:pStyle w:val="Sommariodefinitivo"/>
        <w:rPr>
          <w:bCs/>
          <w:i/>
          <w:iCs/>
          <w:color w:val="auto"/>
          <w:sz w:val="22"/>
          <w:szCs w:val="22"/>
          <w:lang w:val="it-IT"/>
        </w:rPr>
      </w:pPr>
      <w:r w:rsidRPr="003A1E4C">
        <w:rPr>
          <w:bCs/>
          <w:i/>
          <w:iCs/>
          <w:color w:val="auto"/>
          <w:sz w:val="22"/>
          <w:szCs w:val="22"/>
          <w:lang w:val="it-IT"/>
        </w:rPr>
        <w:t>E’ stato impostato uno specifico alert non bloccante che avvisa l’utente laddove vengano inseriti dei valori incoerenti tra valore programmato, programmato aggiornato e valore realizzato. Viene rilasciato uno specifico messaggio sia in fase di salvataggio sia in fase di gestione della scadenza di monitoraggio.</w:t>
      </w:r>
    </w:p>
    <w:p w14:paraId="1AC102A4" w14:textId="77777777" w:rsidR="000668B4" w:rsidRPr="00D461D3" w:rsidRDefault="000668B4" w:rsidP="009B1F94">
      <w:pPr>
        <w:pStyle w:val="Sommariodefinitivo"/>
        <w:rPr>
          <w:bCs/>
          <w:i/>
          <w:iCs/>
          <w:color w:val="auto"/>
          <w:lang w:val="it-IT"/>
        </w:rPr>
      </w:pPr>
    </w:p>
    <w:p w14:paraId="105259A6" w14:textId="0A0BEFC8" w:rsidR="009B1F94" w:rsidRPr="002E53BC" w:rsidRDefault="009B1F94" w:rsidP="009B1F94">
      <w:pPr>
        <w:pStyle w:val="Sommariodefinitivo"/>
        <w:numPr>
          <w:ilvl w:val="0"/>
          <w:numId w:val="23"/>
        </w:numPr>
        <w:rPr>
          <w:bCs/>
          <w:color w:val="auto"/>
          <w:u w:val="single"/>
          <w:lang w:val="it-IT"/>
        </w:rPr>
      </w:pPr>
      <w:r>
        <w:rPr>
          <w:bCs/>
          <w:color w:val="auto"/>
          <w:u w:val="single"/>
          <w:lang w:val="it-IT"/>
        </w:rPr>
        <w:t xml:space="preserve"> </w:t>
      </w:r>
      <w:r w:rsidRPr="002E53BC">
        <w:rPr>
          <w:bCs/>
          <w:color w:val="auto"/>
          <w:u w:val="single"/>
          <w:lang w:val="it-IT"/>
        </w:rPr>
        <w:t>Inserimento campo “Motivazione” in caso di scostamento tra valore programmato aggiornato e valore programmato</w:t>
      </w:r>
    </w:p>
    <w:p w14:paraId="4245EB7A" w14:textId="77777777" w:rsidR="009B1F94" w:rsidRPr="003A1E4C" w:rsidRDefault="009B1F94" w:rsidP="009B1F94">
      <w:pPr>
        <w:pStyle w:val="Sommariodefinitivo"/>
        <w:rPr>
          <w:bCs/>
          <w:color w:val="auto"/>
          <w:sz w:val="22"/>
          <w:szCs w:val="22"/>
          <w:lang w:val="it-IT"/>
        </w:rPr>
      </w:pPr>
      <w:r w:rsidRPr="003A1E4C">
        <w:rPr>
          <w:bCs/>
          <w:color w:val="auto"/>
          <w:sz w:val="22"/>
          <w:szCs w:val="22"/>
          <w:lang w:val="it-IT"/>
        </w:rPr>
        <w:t>E’ stato realizzato ed inserito nella sezione Avanzamenti fisici delle operazioni, un nuovo campo denominato “Motivazioni” che deve essere obbligatoriamente compilato dall’utente incaricato, laddove inserisca un valore programmato aggiornato differente dal valore programmato inserito in precedenza.</w:t>
      </w:r>
    </w:p>
    <w:p w14:paraId="0F678DAD" w14:textId="77777777" w:rsidR="009B1F94" w:rsidRDefault="009B1F94" w:rsidP="009B1F94">
      <w:pPr>
        <w:pStyle w:val="Sommariodefinitivo"/>
        <w:rPr>
          <w:bCs/>
          <w:color w:val="auto"/>
          <w:lang w:val="it-IT"/>
        </w:rPr>
      </w:pPr>
    </w:p>
    <w:p w14:paraId="12B2DDF9" w14:textId="4DF6A45A" w:rsidR="009B1F94" w:rsidRPr="002E53BC" w:rsidRDefault="009B1F94" w:rsidP="009B1F94">
      <w:pPr>
        <w:pStyle w:val="Sommariodefinitivo"/>
        <w:numPr>
          <w:ilvl w:val="0"/>
          <w:numId w:val="23"/>
        </w:numPr>
        <w:rPr>
          <w:bCs/>
          <w:color w:val="auto"/>
          <w:u w:val="single"/>
          <w:lang w:val="it-IT"/>
        </w:rPr>
      </w:pPr>
      <w:r>
        <w:rPr>
          <w:bCs/>
          <w:color w:val="auto"/>
          <w:u w:val="single"/>
          <w:lang w:val="it-IT"/>
        </w:rPr>
        <w:t xml:space="preserve"> </w:t>
      </w:r>
      <w:r w:rsidRPr="002E53BC">
        <w:rPr>
          <w:bCs/>
          <w:color w:val="auto"/>
          <w:u w:val="single"/>
          <w:lang w:val="it-IT"/>
        </w:rPr>
        <w:t>Inserimento motivazioni taglio RC</w:t>
      </w:r>
    </w:p>
    <w:p w14:paraId="07AE1B44" w14:textId="40B69053" w:rsidR="009B1F94" w:rsidRDefault="009B1F94" w:rsidP="009B1F94">
      <w:pPr>
        <w:jc w:val="both"/>
        <w:rPr>
          <w:rFonts w:ascii="Arial Narrow" w:hAnsi="Arial Narrow"/>
        </w:rPr>
      </w:pPr>
      <w:r w:rsidRPr="002E53BC">
        <w:rPr>
          <w:rFonts w:ascii="Arial Narrow" w:hAnsi="Arial Narrow"/>
        </w:rPr>
        <w:t>Gli importi che subiscono tagli nel corso dei controlli sono ora tracciati in maniera più evidente.</w:t>
      </w:r>
      <w:r w:rsidR="00FF4C46">
        <w:rPr>
          <w:rFonts w:ascii="Arial Narrow" w:hAnsi="Arial Narrow"/>
        </w:rPr>
        <w:t xml:space="preserve"> </w:t>
      </w:r>
      <w:bookmarkStart w:id="2" w:name="_GoBack"/>
      <w:bookmarkEnd w:id="2"/>
      <w:proofErr w:type="gramStart"/>
      <w:r w:rsidRPr="002E53BC">
        <w:rPr>
          <w:rFonts w:ascii="Arial Narrow" w:hAnsi="Arial Narrow"/>
        </w:rPr>
        <w:t>Nella</w:t>
      </w:r>
      <w:proofErr w:type="gramEnd"/>
      <w:r w:rsidRPr="002E53BC">
        <w:rPr>
          <w:rFonts w:ascii="Arial Narrow" w:hAnsi="Arial Narrow"/>
        </w:rPr>
        <w:t xml:space="preserve"> maschera di validazione dei pagamenti degli utenti RC è stato inserito uno specifico campo “Motivazione” il quale dovrà essere valorizzato solo nel caso in cui il RC apporti un taglio al pagamento in fase di validazione. </w:t>
      </w:r>
    </w:p>
    <w:p w14:paraId="3D58BEDE" w14:textId="77777777" w:rsidR="009B1F94" w:rsidRPr="002E53BC" w:rsidRDefault="009B1F94" w:rsidP="009B1F94">
      <w:pPr>
        <w:jc w:val="both"/>
        <w:rPr>
          <w:rFonts w:ascii="Arial Narrow" w:hAnsi="Arial Narrow"/>
        </w:rPr>
      </w:pPr>
      <w:r w:rsidRPr="002E53BC">
        <w:rPr>
          <w:rFonts w:ascii="Arial Narrow" w:hAnsi="Arial Narrow"/>
        </w:rPr>
        <w:t>Nello specifico le opzioni previste (rifacendosi ai principi generali di ammissibilità sanciti dal DRP 22/18 e alle applicazioni delle rettifiche COCOF) saranno le seguenti:</w:t>
      </w:r>
    </w:p>
    <w:p w14:paraId="109F2936"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1) Pertinenza (ovvero non Pertinenza della spesa (art. 2 comma 2 lett. a))</w:t>
      </w:r>
    </w:p>
    <w:p w14:paraId="44FCB8EF"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2) Effettività (ovvero spesa non effettivamente sostenuta (lett. b))</w:t>
      </w:r>
    </w:p>
    <w:p w14:paraId="2E4F8B22"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3) Temporalità (ovvero spesa sostenuta fuori dal periodo di ammissibilità (lett. c))</w:t>
      </w:r>
    </w:p>
    <w:p w14:paraId="3C9956D1"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4) Tracciabilità (ovvero spesa non correttamente tracciabile (lett. d))</w:t>
      </w:r>
    </w:p>
    <w:p w14:paraId="61A463FE"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5) Prova documentale (ovvero spesa non correttamente contabilizzata e/o adeguatamente supportata da documenti contabili (</w:t>
      </w:r>
      <w:proofErr w:type="spellStart"/>
      <w:r w:rsidRPr="002E53BC">
        <w:rPr>
          <w:rFonts w:ascii="Arial Narrow" w:hAnsi="Arial Narrow"/>
        </w:rPr>
        <w:t>lett</w:t>
      </w:r>
      <w:proofErr w:type="spellEnd"/>
      <w:r w:rsidRPr="002E53BC">
        <w:rPr>
          <w:rFonts w:ascii="Arial Narrow" w:hAnsi="Arial Narrow"/>
        </w:rPr>
        <w:t xml:space="preserve"> e))</w:t>
      </w:r>
    </w:p>
    <w:p w14:paraId="7A9CFFD4"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6) Irregolarità Bando di gara e capitolato d'oneri (di cui alle rettifiche COCOF 2.1)</w:t>
      </w:r>
    </w:p>
    <w:p w14:paraId="740F722E"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7) Irregolarità Valutazione delle offerte (di cui alle rettifiche COCOF 2.2)</w:t>
      </w:r>
    </w:p>
    <w:p w14:paraId="0F9C4CD2" w14:textId="77777777" w:rsidR="009B1F94" w:rsidRPr="002E53BC" w:rsidRDefault="009B1F94" w:rsidP="009B1F94">
      <w:pPr>
        <w:pStyle w:val="Paragrafoelenco"/>
        <w:numPr>
          <w:ilvl w:val="0"/>
          <w:numId w:val="23"/>
        </w:numPr>
        <w:jc w:val="both"/>
        <w:rPr>
          <w:rFonts w:ascii="Arial Narrow" w:hAnsi="Arial Narrow"/>
        </w:rPr>
      </w:pPr>
      <w:r w:rsidRPr="002E53BC">
        <w:rPr>
          <w:rFonts w:ascii="Arial Narrow" w:hAnsi="Arial Narrow"/>
        </w:rPr>
        <w:t>8) Irregolarità Esecuzione dell'appalto (di cui alle rettifiche COCOF 2.3)</w:t>
      </w:r>
    </w:p>
    <w:p w14:paraId="7A3BBC5F" w14:textId="77777777" w:rsidR="009B1F94" w:rsidRPr="00B30D2F" w:rsidRDefault="009B1F94" w:rsidP="009B1F94">
      <w:pPr>
        <w:jc w:val="both"/>
      </w:pPr>
      <w:r w:rsidRPr="002E53BC">
        <w:rPr>
          <w:rFonts w:ascii="Arial Narrow" w:hAnsi="Arial Narrow"/>
        </w:rPr>
        <w:t xml:space="preserve">Per le casistiche sopra elencate </w:t>
      </w:r>
      <w:r>
        <w:rPr>
          <w:rFonts w:ascii="Arial Narrow" w:hAnsi="Arial Narrow"/>
        </w:rPr>
        <w:t>è resa</w:t>
      </w:r>
      <w:r w:rsidRPr="002E53BC">
        <w:rPr>
          <w:rFonts w:ascii="Arial Narrow" w:hAnsi="Arial Narrow"/>
        </w:rPr>
        <w:t xml:space="preserve"> inoltre obbligatoria la compilazione del campo Note (che resterà invece facoltativo per tutti gli altri casi).</w:t>
      </w:r>
    </w:p>
    <w:p w14:paraId="56AD3A88" w14:textId="77777777" w:rsidR="009B1F94" w:rsidRPr="002E53BC" w:rsidRDefault="009B1F94" w:rsidP="009B1F94">
      <w:pPr>
        <w:pStyle w:val="Sommariodefinitivo"/>
        <w:numPr>
          <w:ilvl w:val="0"/>
          <w:numId w:val="23"/>
        </w:numPr>
        <w:rPr>
          <w:bCs/>
          <w:color w:val="auto"/>
          <w:u w:val="single"/>
          <w:lang w:val="it-IT"/>
        </w:rPr>
      </w:pPr>
      <w:r>
        <w:rPr>
          <w:bCs/>
          <w:color w:val="auto"/>
          <w:u w:val="single"/>
          <w:lang w:val="it-IT"/>
        </w:rPr>
        <w:lastRenderedPageBreak/>
        <w:t>Funzionalità invio mail a utenti in caso di esito controllo in loco non positivo</w:t>
      </w:r>
    </w:p>
    <w:p w14:paraId="4EAB6359" w14:textId="77777777" w:rsidR="009B1F94" w:rsidRDefault="009B1F94" w:rsidP="009B1F94">
      <w:pPr>
        <w:spacing w:after="120" w:line="259" w:lineRule="auto"/>
        <w:jc w:val="both"/>
        <w:rPr>
          <w:rFonts w:ascii="Arial Narrow" w:eastAsiaTheme="minorHAnsi" w:hAnsi="Arial Narrow" w:cstheme="minorBidi"/>
          <w:color w:val="000000" w:themeColor="text1"/>
          <w:highlight w:val="yellow"/>
        </w:rPr>
      </w:pPr>
    </w:p>
    <w:p w14:paraId="200F3569" w14:textId="77777777" w:rsidR="009B1F94" w:rsidRPr="002E53BC" w:rsidRDefault="009B1F94" w:rsidP="009B1F94">
      <w:pPr>
        <w:spacing w:after="120" w:line="259" w:lineRule="auto"/>
        <w:jc w:val="both"/>
        <w:rPr>
          <w:rFonts w:ascii="Arial Narrow" w:eastAsiaTheme="minorHAnsi" w:hAnsi="Arial Narrow" w:cstheme="minorBidi"/>
          <w:color w:val="000000" w:themeColor="text1"/>
        </w:rPr>
      </w:pPr>
      <w:r w:rsidRPr="002E53BC">
        <w:rPr>
          <w:rFonts w:ascii="Arial Narrow" w:eastAsiaTheme="minorHAnsi" w:hAnsi="Arial Narrow" w:cstheme="minorBidi"/>
          <w:color w:val="000000" w:themeColor="text1"/>
        </w:rPr>
        <w:t xml:space="preserve">Per le operazioni associate ad un piano di controllo, l’utente RC è tenuto ad indicare una data previsionale in cui dare avvio al controllo, rispetto alla quale sarà inviata una specifica mail (che avrà funzione di </w:t>
      </w:r>
      <w:proofErr w:type="spellStart"/>
      <w:r w:rsidRPr="002E53BC">
        <w:rPr>
          <w:rFonts w:ascii="Arial Narrow" w:eastAsiaTheme="minorHAnsi" w:hAnsi="Arial Narrow" w:cstheme="minorBidi"/>
          <w:color w:val="000000" w:themeColor="text1"/>
        </w:rPr>
        <w:t>reminder</w:t>
      </w:r>
      <w:proofErr w:type="spellEnd"/>
      <w:r w:rsidRPr="002E53BC">
        <w:rPr>
          <w:rFonts w:ascii="Arial Narrow" w:eastAsiaTheme="minorHAnsi" w:hAnsi="Arial Narrow" w:cstheme="minorBidi"/>
          <w:color w:val="000000" w:themeColor="text1"/>
        </w:rPr>
        <w:t xml:space="preserve">) 7 (sette) giorni prima del raggiungimento di tale data. </w:t>
      </w:r>
    </w:p>
    <w:p w14:paraId="0280BC17" w14:textId="77777777" w:rsidR="009B1F94" w:rsidRPr="002E53BC" w:rsidRDefault="009B1F94" w:rsidP="009B1F94">
      <w:pPr>
        <w:spacing w:after="120" w:line="259" w:lineRule="auto"/>
        <w:jc w:val="both"/>
        <w:rPr>
          <w:rFonts w:asciiTheme="minorHAnsi" w:eastAsiaTheme="minorHAnsi" w:hAnsiTheme="minorHAnsi" w:cstheme="minorBidi"/>
          <w:color w:val="000000" w:themeColor="text1"/>
          <w:lang w:eastAsia="ar-SA"/>
        </w:rPr>
      </w:pPr>
      <w:r w:rsidRPr="002E53BC">
        <w:rPr>
          <w:rFonts w:ascii="Arial Narrow" w:eastAsiaTheme="minorHAnsi" w:hAnsi="Arial Narrow" w:cstheme="minorBidi"/>
          <w:color w:val="000000" w:themeColor="text1"/>
        </w:rPr>
        <w:t>A seguito dell’effettuazione del controllo, sono previste azioni specifiche sulla base dell’esito indicato:</w:t>
      </w:r>
    </w:p>
    <w:p w14:paraId="1FBC61A6" w14:textId="77777777" w:rsidR="009B1F94" w:rsidRPr="002E53BC" w:rsidRDefault="009B1F94" w:rsidP="009B1F94">
      <w:pPr>
        <w:numPr>
          <w:ilvl w:val="0"/>
          <w:numId w:val="24"/>
        </w:numPr>
        <w:spacing w:after="120" w:line="259" w:lineRule="auto"/>
        <w:jc w:val="both"/>
        <w:rPr>
          <w:rFonts w:ascii="Arial Narrow" w:eastAsia="Times New Roman" w:hAnsi="Arial Narrow" w:cstheme="minorBidi"/>
          <w:color w:val="000000" w:themeColor="text1"/>
        </w:rPr>
      </w:pPr>
      <w:r w:rsidRPr="002E53BC">
        <w:rPr>
          <w:rFonts w:ascii="Arial Narrow" w:eastAsia="Times New Roman" w:hAnsi="Arial Narrow" w:cstheme="minorBidi"/>
          <w:color w:val="000000" w:themeColor="text1"/>
        </w:rPr>
        <w:t>In caso di esito del controllo “</w:t>
      </w:r>
      <w:r w:rsidRPr="002E53BC">
        <w:rPr>
          <w:rFonts w:ascii="Arial Narrow" w:eastAsia="Times New Roman" w:hAnsi="Arial Narrow" w:cstheme="minorBidi"/>
          <w:i/>
          <w:iCs/>
          <w:color w:val="000000" w:themeColor="text1"/>
        </w:rPr>
        <w:t>Positivo” o “Negativo” oppure “Negativo con OLAF”,</w:t>
      </w:r>
      <w:r w:rsidRPr="002E53BC">
        <w:rPr>
          <w:rFonts w:ascii="Arial Narrow" w:eastAsia="Times New Roman" w:hAnsi="Arial Narrow" w:cstheme="minorBidi"/>
          <w:color w:val="000000" w:themeColor="text1"/>
        </w:rPr>
        <w:t xml:space="preserve"> il controllo risulterà concluso e l’intervento sarà visualizzato nell’ambito del sistema nella tabella “</w:t>
      </w:r>
      <w:r w:rsidRPr="002E53BC">
        <w:rPr>
          <w:rFonts w:ascii="Arial Narrow" w:eastAsia="Times New Roman" w:hAnsi="Arial Narrow" w:cstheme="minorBidi"/>
          <w:i/>
          <w:iCs/>
          <w:color w:val="000000" w:themeColor="text1"/>
        </w:rPr>
        <w:t>Operazioni Controllate</w:t>
      </w:r>
      <w:r w:rsidRPr="002E53BC">
        <w:rPr>
          <w:rFonts w:ascii="Arial Narrow" w:eastAsia="Times New Roman" w:hAnsi="Arial Narrow" w:cstheme="minorBidi"/>
          <w:color w:val="000000" w:themeColor="text1"/>
        </w:rPr>
        <w:t>” all’interno del programma annuale dei controlli effettuati.</w:t>
      </w:r>
    </w:p>
    <w:p w14:paraId="18FAE5FD" w14:textId="77777777" w:rsidR="009B1F94" w:rsidRPr="002E53BC" w:rsidRDefault="009B1F94" w:rsidP="009B1F94">
      <w:pPr>
        <w:numPr>
          <w:ilvl w:val="0"/>
          <w:numId w:val="24"/>
        </w:numPr>
        <w:spacing w:after="120" w:line="259" w:lineRule="auto"/>
        <w:jc w:val="both"/>
        <w:rPr>
          <w:rFonts w:ascii="Arial Narrow" w:eastAsia="Times New Roman" w:hAnsi="Arial Narrow" w:cstheme="minorBidi"/>
          <w:color w:val="000000" w:themeColor="text1"/>
        </w:rPr>
      </w:pPr>
      <w:r w:rsidRPr="002E53BC">
        <w:rPr>
          <w:rFonts w:ascii="Arial Narrow" w:eastAsia="Times New Roman" w:hAnsi="Arial Narrow" w:cstheme="minorBidi"/>
          <w:color w:val="000000" w:themeColor="text1"/>
        </w:rPr>
        <w:t xml:space="preserve">In caso di esito del controllo </w:t>
      </w:r>
      <w:r w:rsidRPr="002E53BC">
        <w:rPr>
          <w:rFonts w:ascii="Arial Narrow" w:eastAsia="Times New Roman" w:hAnsi="Arial Narrow" w:cstheme="minorBidi"/>
          <w:i/>
          <w:iCs/>
          <w:color w:val="000000" w:themeColor="text1"/>
        </w:rPr>
        <w:t xml:space="preserve">“Negativo” o “Negativo con OLAF”, </w:t>
      </w:r>
      <w:r w:rsidRPr="002E53BC">
        <w:rPr>
          <w:rFonts w:ascii="Arial Narrow" w:eastAsia="Times New Roman" w:hAnsi="Arial Narrow" w:cstheme="minorBidi"/>
          <w:iCs/>
          <w:color w:val="000000" w:themeColor="text1"/>
        </w:rPr>
        <w:t>oltre a quanto già indicato al punto 1,</w:t>
      </w:r>
      <w:r w:rsidRPr="002E53BC">
        <w:rPr>
          <w:rFonts w:ascii="Arial Narrow" w:eastAsia="Times New Roman" w:hAnsi="Arial Narrow" w:cstheme="minorBidi"/>
          <w:color w:val="000000" w:themeColor="text1"/>
        </w:rPr>
        <w:t xml:space="preserve"> verrà inviata una specifica mail informativa dell’esito al RIO del progetto, oltre che al responsabile </w:t>
      </w:r>
      <w:proofErr w:type="spellStart"/>
      <w:r w:rsidRPr="002E53BC">
        <w:rPr>
          <w:rFonts w:ascii="Arial Narrow" w:eastAsia="Times New Roman" w:hAnsi="Arial Narrow" w:cstheme="minorBidi"/>
          <w:color w:val="000000" w:themeColor="text1"/>
        </w:rPr>
        <w:t>AdC</w:t>
      </w:r>
      <w:proofErr w:type="spellEnd"/>
      <w:r w:rsidRPr="002E53BC">
        <w:rPr>
          <w:rFonts w:ascii="Arial Narrow" w:eastAsia="Times New Roman" w:hAnsi="Arial Narrow" w:cstheme="minorBidi"/>
          <w:color w:val="000000" w:themeColor="text1"/>
        </w:rPr>
        <w:t xml:space="preserve"> e </w:t>
      </w:r>
      <w:proofErr w:type="spellStart"/>
      <w:r w:rsidRPr="002E53BC">
        <w:rPr>
          <w:rFonts w:ascii="Arial Narrow" w:eastAsia="Times New Roman" w:hAnsi="Arial Narrow" w:cstheme="minorBidi"/>
          <w:color w:val="000000" w:themeColor="text1"/>
        </w:rPr>
        <w:t>AdA</w:t>
      </w:r>
      <w:proofErr w:type="spellEnd"/>
      <w:r w:rsidRPr="002E53BC">
        <w:rPr>
          <w:rFonts w:ascii="Arial Narrow" w:eastAsia="Times New Roman" w:hAnsi="Arial Narrow" w:cstheme="minorBidi"/>
          <w:color w:val="000000" w:themeColor="text1"/>
        </w:rPr>
        <w:t>. L’utente RC non dovrà inserire ulteriori date previsionali</w:t>
      </w:r>
    </w:p>
    <w:p w14:paraId="6C55ECBB" w14:textId="77777777" w:rsidR="009B1F94" w:rsidRPr="002E53BC" w:rsidRDefault="009B1F94" w:rsidP="009B1F94">
      <w:pPr>
        <w:numPr>
          <w:ilvl w:val="0"/>
          <w:numId w:val="24"/>
        </w:numPr>
        <w:spacing w:after="120" w:line="259" w:lineRule="auto"/>
        <w:jc w:val="both"/>
        <w:rPr>
          <w:rFonts w:asciiTheme="minorHAnsi" w:eastAsia="Times New Roman" w:hAnsiTheme="minorHAnsi" w:cstheme="minorBidi"/>
          <w:color w:val="000000" w:themeColor="text1"/>
        </w:rPr>
      </w:pPr>
      <w:r w:rsidRPr="002E53BC">
        <w:rPr>
          <w:rFonts w:ascii="Arial Narrow" w:eastAsia="Times New Roman" w:hAnsi="Arial Narrow" w:cstheme="minorBidi"/>
          <w:color w:val="000000" w:themeColor="text1"/>
        </w:rPr>
        <w:t>In caso di esito “</w:t>
      </w:r>
      <w:r w:rsidRPr="002E53BC">
        <w:rPr>
          <w:rFonts w:ascii="Arial Narrow" w:eastAsia="Times New Roman" w:hAnsi="Arial Narrow" w:cstheme="minorBidi"/>
          <w:i/>
          <w:iCs/>
          <w:color w:val="000000" w:themeColor="text1"/>
        </w:rPr>
        <w:t>Positivo con riserva – Necessità di follow-up</w:t>
      </w:r>
      <w:r w:rsidRPr="002E53BC">
        <w:rPr>
          <w:rFonts w:ascii="Arial Narrow" w:eastAsia="Times New Roman" w:hAnsi="Arial Narrow" w:cstheme="minorBidi"/>
          <w:color w:val="000000" w:themeColor="text1"/>
        </w:rPr>
        <w:t>”, il primo controllo risulterà concluso e nell’ambito del sistema nella tabella “</w:t>
      </w:r>
      <w:r w:rsidRPr="002E53BC">
        <w:rPr>
          <w:rFonts w:ascii="Arial Narrow" w:eastAsia="Times New Roman" w:hAnsi="Arial Narrow" w:cstheme="minorBidi"/>
          <w:i/>
          <w:iCs/>
          <w:color w:val="000000" w:themeColor="text1"/>
        </w:rPr>
        <w:t>Operazioni Controllate</w:t>
      </w:r>
      <w:r w:rsidRPr="002E53BC">
        <w:rPr>
          <w:rFonts w:ascii="Arial Narrow" w:eastAsia="Times New Roman" w:hAnsi="Arial Narrow" w:cstheme="minorBidi"/>
          <w:color w:val="000000" w:themeColor="text1"/>
        </w:rPr>
        <w:t>” all’interno del programma annuale dei controlli effettuati. La stessa operazione verrà inoltre mostrata nell’elenco degli interventi da controllare e l’utente potrà quindi effettuare un nuovo controllo. In questo caso dovrà essere censita una nuova data prevista.</w:t>
      </w:r>
    </w:p>
    <w:p w14:paraId="3767A943" w14:textId="77777777" w:rsidR="009B1F94" w:rsidRPr="002E53BC" w:rsidRDefault="009B1F94" w:rsidP="009B1F94">
      <w:pPr>
        <w:spacing w:after="120" w:line="259" w:lineRule="auto"/>
        <w:jc w:val="both"/>
        <w:rPr>
          <w:rFonts w:ascii="Arial Narrow" w:eastAsiaTheme="minorHAnsi" w:hAnsi="Arial Narrow" w:cstheme="minorBidi"/>
          <w:color w:val="000000" w:themeColor="text1"/>
        </w:rPr>
      </w:pPr>
      <w:r w:rsidRPr="002E53BC">
        <w:rPr>
          <w:rFonts w:ascii="Arial Narrow" w:eastAsiaTheme="minorHAnsi" w:hAnsi="Arial Narrow" w:cstheme="minorBidi"/>
          <w:color w:val="000000" w:themeColor="text1"/>
        </w:rPr>
        <w:t xml:space="preserve">In quest’ultimo caso, l’utente RC dovrà valorizzare la nuova data prevista del controllo e verrà inviata una specifica mail informativa al RIO del progetto, oltre che al responsabile </w:t>
      </w:r>
      <w:proofErr w:type="spellStart"/>
      <w:r w:rsidRPr="002E53BC">
        <w:rPr>
          <w:rFonts w:ascii="Arial Narrow" w:eastAsiaTheme="minorHAnsi" w:hAnsi="Arial Narrow" w:cstheme="minorBidi"/>
          <w:color w:val="000000" w:themeColor="text1"/>
        </w:rPr>
        <w:t>AdC</w:t>
      </w:r>
      <w:proofErr w:type="spellEnd"/>
      <w:r w:rsidRPr="002E53BC">
        <w:rPr>
          <w:rFonts w:ascii="Arial Narrow" w:eastAsiaTheme="minorHAnsi" w:hAnsi="Arial Narrow" w:cstheme="minorBidi"/>
          <w:color w:val="000000" w:themeColor="text1"/>
        </w:rPr>
        <w:t xml:space="preserve"> e </w:t>
      </w:r>
      <w:proofErr w:type="spellStart"/>
      <w:r w:rsidRPr="002E53BC">
        <w:rPr>
          <w:rFonts w:ascii="Arial Narrow" w:eastAsiaTheme="minorHAnsi" w:hAnsi="Arial Narrow" w:cstheme="minorBidi"/>
          <w:color w:val="000000" w:themeColor="text1"/>
        </w:rPr>
        <w:t>AdA</w:t>
      </w:r>
      <w:proofErr w:type="spellEnd"/>
      <w:r w:rsidRPr="002E53BC">
        <w:rPr>
          <w:rFonts w:ascii="Arial Narrow" w:eastAsiaTheme="minorHAnsi" w:hAnsi="Arial Narrow" w:cstheme="minorBidi"/>
          <w:color w:val="000000" w:themeColor="text1"/>
        </w:rPr>
        <w:t xml:space="preserve">. </w:t>
      </w:r>
    </w:p>
    <w:p w14:paraId="1ED53566" w14:textId="77777777" w:rsidR="009B1F94" w:rsidRPr="002E53BC" w:rsidRDefault="009B1F94" w:rsidP="009B1F94">
      <w:pPr>
        <w:pStyle w:val="Sommariodefinitivo"/>
        <w:rPr>
          <w:bCs/>
          <w:color w:val="000000" w:themeColor="text1"/>
          <w:lang w:val="it-IT"/>
        </w:rPr>
      </w:pPr>
      <w:r w:rsidRPr="002E53BC">
        <w:rPr>
          <w:rFonts w:eastAsiaTheme="minorHAnsi"/>
          <w:noProof w:val="0"/>
          <w:color w:val="000000" w:themeColor="text1"/>
          <w:sz w:val="22"/>
          <w:szCs w:val="22"/>
          <w:lang w:val="it-IT" w:eastAsia="en-US"/>
        </w:rPr>
        <w:t xml:space="preserve">Anche per queste date è previsto specifico </w:t>
      </w:r>
      <w:proofErr w:type="spellStart"/>
      <w:r w:rsidRPr="002E53BC">
        <w:rPr>
          <w:rFonts w:eastAsiaTheme="minorHAnsi"/>
          <w:noProof w:val="0"/>
          <w:color w:val="000000" w:themeColor="text1"/>
          <w:sz w:val="22"/>
          <w:szCs w:val="22"/>
          <w:lang w:val="it-IT" w:eastAsia="en-US"/>
        </w:rPr>
        <w:t>reminder</w:t>
      </w:r>
      <w:proofErr w:type="spellEnd"/>
      <w:r w:rsidRPr="002E53BC">
        <w:rPr>
          <w:rFonts w:eastAsiaTheme="minorHAnsi"/>
          <w:noProof w:val="0"/>
          <w:color w:val="000000" w:themeColor="text1"/>
          <w:sz w:val="22"/>
          <w:szCs w:val="22"/>
          <w:lang w:val="it-IT" w:eastAsia="en-US"/>
        </w:rPr>
        <w:t xml:space="preserve"> per l’utente RC.</w:t>
      </w:r>
    </w:p>
    <w:p w14:paraId="746E5D86" w14:textId="233905EC" w:rsidR="009B1F94" w:rsidRPr="002E53BC" w:rsidRDefault="009B1F94" w:rsidP="009B1F94">
      <w:pPr>
        <w:pStyle w:val="Sommariodefinitivo"/>
        <w:numPr>
          <w:ilvl w:val="0"/>
          <w:numId w:val="23"/>
        </w:numPr>
        <w:rPr>
          <w:bCs/>
          <w:color w:val="auto"/>
          <w:u w:val="single"/>
          <w:lang w:val="it-IT"/>
        </w:rPr>
      </w:pPr>
      <w:r>
        <w:rPr>
          <w:bCs/>
          <w:color w:val="auto"/>
          <w:u w:val="single"/>
          <w:lang w:val="it-IT"/>
        </w:rPr>
        <w:t xml:space="preserve"> </w:t>
      </w:r>
      <w:r w:rsidRPr="002E53BC">
        <w:rPr>
          <w:bCs/>
          <w:color w:val="auto"/>
          <w:u w:val="single"/>
          <w:lang w:val="it-IT"/>
        </w:rPr>
        <w:t>Inserimento alert via mail per ma</w:t>
      </w:r>
      <w:r>
        <w:rPr>
          <w:bCs/>
          <w:color w:val="auto"/>
          <w:u w:val="single"/>
          <w:lang w:val="it-IT"/>
        </w:rPr>
        <w:t>n</w:t>
      </w:r>
      <w:r w:rsidRPr="002E53BC">
        <w:rPr>
          <w:bCs/>
          <w:color w:val="auto"/>
          <w:u w:val="single"/>
          <w:lang w:val="it-IT"/>
        </w:rPr>
        <w:t>cata gestione DDR</w:t>
      </w:r>
    </w:p>
    <w:p w14:paraId="4906C4DB" w14:textId="77777777" w:rsidR="009B1F94" w:rsidRPr="003A1E4C" w:rsidRDefault="009B1F94" w:rsidP="009B1F94">
      <w:pPr>
        <w:pStyle w:val="Sommariodefinitivo"/>
        <w:rPr>
          <w:bCs/>
          <w:i/>
          <w:iCs/>
          <w:color w:val="auto"/>
          <w:sz w:val="22"/>
          <w:szCs w:val="22"/>
          <w:lang w:val="it-IT"/>
        </w:rPr>
      </w:pPr>
      <w:r w:rsidRPr="003A1E4C">
        <w:rPr>
          <w:bCs/>
          <w:i/>
          <w:iCs/>
          <w:color w:val="auto"/>
          <w:sz w:val="22"/>
          <w:szCs w:val="22"/>
          <w:lang w:val="it-IT"/>
        </w:rPr>
        <w:t>E’ stato ’inserito uno specifico warning, nella sezione Domanda di Rimborso, che avvisa l’utente UCO a mezzo mail circa 10 gg prima della scadenza del termine regolamentare, facendo data dall’invio della stessa, del fatto che vi è una Domanda di Rimborso non ancora gestita.</w:t>
      </w:r>
    </w:p>
    <w:p w14:paraId="23BAE40C" w14:textId="77777777" w:rsidR="009B1F94" w:rsidRPr="00D461D3" w:rsidRDefault="009B1F94" w:rsidP="009B1F94">
      <w:pPr>
        <w:pStyle w:val="Sommariodefinitivo"/>
        <w:rPr>
          <w:bCs/>
          <w:color w:val="auto"/>
          <w:lang w:val="it-IT"/>
        </w:rPr>
      </w:pPr>
    </w:p>
    <w:p w14:paraId="53CB55B5" w14:textId="6FD506AC" w:rsidR="009B1F94" w:rsidRDefault="009B1F94" w:rsidP="009B1F94">
      <w:pPr>
        <w:pStyle w:val="Sommariodefinitivo"/>
        <w:rPr>
          <w:bCs/>
          <w:color w:val="auto"/>
          <w:lang w:val="it-IT"/>
        </w:rPr>
      </w:pPr>
      <w:r>
        <w:rPr>
          <w:bCs/>
          <w:color w:val="auto"/>
          <w:lang w:val="it-IT"/>
        </w:rPr>
        <w:t>Gli adeguamenti legati alla reportistica sono riportati nell’apposita sezione</w:t>
      </w:r>
      <w:r w:rsidR="000668B4">
        <w:rPr>
          <w:bCs/>
          <w:color w:val="auto"/>
          <w:lang w:val="it-IT"/>
        </w:rPr>
        <w:t xml:space="preserve"> sotto presentata.</w:t>
      </w:r>
    </w:p>
    <w:p w14:paraId="06488110" w14:textId="77777777" w:rsidR="006E1BA4" w:rsidRDefault="006E1BA4" w:rsidP="00ED1B0A">
      <w:pPr>
        <w:pStyle w:val="Sommariodefinitivo"/>
        <w:rPr>
          <w:bCs/>
          <w:color w:val="auto"/>
          <w:lang w:val="it-IT"/>
        </w:rPr>
      </w:pPr>
    </w:p>
    <w:p w14:paraId="3CE8B52A" w14:textId="76CDEDA2" w:rsidR="009B1F94" w:rsidRDefault="009B1F94" w:rsidP="009B1F94">
      <w:pPr>
        <w:pStyle w:val="Sommariodefinitivo"/>
        <w:numPr>
          <w:ilvl w:val="0"/>
          <w:numId w:val="10"/>
        </w:numPr>
        <w:rPr>
          <w:b/>
          <w:color w:val="auto"/>
          <w:lang w:val="it-IT"/>
        </w:rPr>
      </w:pPr>
      <w:r w:rsidRPr="004B3485">
        <w:rPr>
          <w:b/>
          <w:color w:val="auto"/>
          <w:lang w:val="it-IT"/>
        </w:rPr>
        <w:t>Reportistica</w:t>
      </w:r>
    </w:p>
    <w:p w14:paraId="552262E6" w14:textId="77777777" w:rsidR="009B1F94" w:rsidRDefault="009B1F94" w:rsidP="009B1F94">
      <w:pPr>
        <w:pStyle w:val="Sommariodefinitivo"/>
        <w:ind w:left="720"/>
        <w:rPr>
          <w:b/>
          <w:color w:val="auto"/>
          <w:lang w:val="it-IT"/>
        </w:rPr>
      </w:pPr>
    </w:p>
    <w:p w14:paraId="2C49DF22" w14:textId="77777777" w:rsidR="009B1F94" w:rsidRPr="000668B4" w:rsidRDefault="009B1F94" w:rsidP="009B1F94">
      <w:pPr>
        <w:pStyle w:val="Paragrafoelenco"/>
        <w:numPr>
          <w:ilvl w:val="0"/>
          <w:numId w:val="23"/>
        </w:numPr>
        <w:spacing w:line="240" w:lineRule="auto"/>
        <w:jc w:val="both"/>
        <w:rPr>
          <w:rFonts w:ascii="Arial Narrow" w:hAnsi="Arial Narrow"/>
        </w:rPr>
      </w:pPr>
      <w:r w:rsidRPr="000668B4">
        <w:rPr>
          <w:rFonts w:ascii="Arial Narrow" w:hAnsi="Arial Narrow"/>
        </w:rPr>
        <w:t>Adeguamento report 25</w:t>
      </w:r>
    </w:p>
    <w:p w14:paraId="2901E229" w14:textId="77777777" w:rsidR="009B1F94" w:rsidRPr="002A3467" w:rsidRDefault="009B1F94" w:rsidP="009B1F94">
      <w:pPr>
        <w:spacing w:line="240" w:lineRule="auto"/>
        <w:jc w:val="both"/>
        <w:rPr>
          <w:rFonts w:ascii="Arial Narrow" w:hAnsi="Arial Narrow"/>
          <w:i/>
          <w:iCs/>
        </w:rPr>
      </w:pPr>
      <w:r w:rsidRPr="002A3467">
        <w:rPr>
          <w:rFonts w:ascii="Arial Narrow" w:hAnsi="Arial Narrow"/>
          <w:i/>
          <w:iCs/>
        </w:rPr>
        <w:t xml:space="preserve">Si è provveduto </w:t>
      </w:r>
      <w:proofErr w:type="gramStart"/>
      <w:r w:rsidRPr="002A3467">
        <w:rPr>
          <w:rFonts w:ascii="Arial Narrow" w:hAnsi="Arial Narrow"/>
          <w:i/>
          <w:iCs/>
        </w:rPr>
        <w:t>ad</w:t>
      </w:r>
      <w:proofErr w:type="gramEnd"/>
      <w:r w:rsidRPr="002A3467">
        <w:rPr>
          <w:rFonts w:ascii="Arial Narrow" w:hAnsi="Arial Narrow"/>
          <w:i/>
          <w:iCs/>
        </w:rPr>
        <w:t xml:space="preserve"> adeguare il report 25 con l’inserimento della specifica colonna riferita alla quota di importo ammesso validata da RC e di una ulteriore colonna che restituisce il differenziale tra “quota ammessa” e “validato RC”, oltre ad una differente disposizione delle colonne già presenti</w:t>
      </w:r>
    </w:p>
    <w:p w14:paraId="484E0B52" w14:textId="77777777" w:rsidR="009B1F94" w:rsidRPr="000668B4" w:rsidRDefault="009B1F94" w:rsidP="009B1F94">
      <w:pPr>
        <w:pStyle w:val="Paragrafoelenco"/>
        <w:numPr>
          <w:ilvl w:val="0"/>
          <w:numId w:val="23"/>
        </w:numPr>
        <w:spacing w:line="240" w:lineRule="auto"/>
        <w:jc w:val="both"/>
        <w:rPr>
          <w:rFonts w:ascii="Arial Narrow" w:hAnsi="Arial Narrow"/>
        </w:rPr>
      </w:pPr>
      <w:r w:rsidRPr="000668B4">
        <w:rPr>
          <w:rFonts w:ascii="Arial Narrow" w:hAnsi="Arial Narrow"/>
        </w:rPr>
        <w:t>Adeguamento report 27</w:t>
      </w:r>
    </w:p>
    <w:p w14:paraId="75152D1D" w14:textId="77777777" w:rsidR="009B1F94" w:rsidRPr="002A3467" w:rsidRDefault="009B1F94" w:rsidP="009B1F94">
      <w:pPr>
        <w:spacing w:line="240" w:lineRule="auto"/>
        <w:jc w:val="both"/>
        <w:rPr>
          <w:rFonts w:ascii="Arial Narrow" w:hAnsi="Arial Narrow"/>
          <w:i/>
          <w:iCs/>
        </w:rPr>
      </w:pPr>
      <w:r w:rsidRPr="002A3467">
        <w:rPr>
          <w:rFonts w:ascii="Arial Narrow" w:hAnsi="Arial Narrow"/>
          <w:i/>
          <w:iCs/>
        </w:rPr>
        <w:t xml:space="preserve">Si è provveduto </w:t>
      </w:r>
      <w:proofErr w:type="gramStart"/>
      <w:r w:rsidRPr="002A3467">
        <w:rPr>
          <w:rFonts w:ascii="Arial Narrow" w:hAnsi="Arial Narrow"/>
          <w:i/>
          <w:iCs/>
        </w:rPr>
        <w:t>ad</w:t>
      </w:r>
      <w:proofErr w:type="gramEnd"/>
      <w:r w:rsidRPr="002A3467">
        <w:rPr>
          <w:rFonts w:ascii="Arial Narrow" w:hAnsi="Arial Narrow"/>
          <w:i/>
          <w:iCs/>
        </w:rPr>
        <w:t xml:space="preserve"> adeguare il report 27 con l’inserimento di una ulteriore colonna denominata </w:t>
      </w:r>
      <w:r w:rsidRPr="002A3467">
        <w:rPr>
          <w:rFonts w:ascii="Arial Narrow" w:hAnsi="Arial Narrow"/>
          <w:i/>
          <w:iCs/>
          <w:color w:val="000000"/>
        </w:rPr>
        <w:t xml:space="preserve">"Valore quota non ammessa da RC” </w:t>
      </w:r>
      <w:r w:rsidRPr="002A3467">
        <w:rPr>
          <w:rFonts w:ascii="Arial Narrow" w:hAnsi="Arial Narrow"/>
          <w:i/>
          <w:iCs/>
        </w:rPr>
        <w:t xml:space="preserve">che restituisce il differenziale tra “quota ammessa” e “validato RC”, </w:t>
      </w:r>
      <w:r w:rsidRPr="002A3467">
        <w:rPr>
          <w:rFonts w:ascii="Arial Narrow" w:hAnsi="Arial Narrow"/>
          <w:i/>
          <w:iCs/>
          <w:color w:val="000000"/>
        </w:rPr>
        <w:t>ed una differente disposizione delle altre già presenti</w:t>
      </w:r>
    </w:p>
    <w:p w14:paraId="4870BA0E" w14:textId="77777777" w:rsidR="009B1F94" w:rsidRPr="000668B4" w:rsidRDefault="009B1F94" w:rsidP="009B1F94">
      <w:pPr>
        <w:pStyle w:val="Paragrafoelenco"/>
        <w:numPr>
          <w:ilvl w:val="0"/>
          <w:numId w:val="23"/>
        </w:numPr>
        <w:spacing w:line="240" w:lineRule="auto"/>
        <w:jc w:val="both"/>
        <w:rPr>
          <w:rFonts w:ascii="Arial Narrow" w:hAnsi="Arial Narrow"/>
        </w:rPr>
      </w:pPr>
      <w:r w:rsidRPr="000668B4">
        <w:rPr>
          <w:rFonts w:ascii="Arial Narrow" w:hAnsi="Arial Narrow"/>
        </w:rPr>
        <w:t xml:space="preserve">Report su </w:t>
      </w:r>
      <w:proofErr w:type="spellStart"/>
      <w:r w:rsidRPr="000668B4">
        <w:rPr>
          <w:rFonts w:ascii="Arial Narrow" w:hAnsi="Arial Narrow"/>
        </w:rPr>
        <w:t>incogruenze</w:t>
      </w:r>
      <w:proofErr w:type="spellEnd"/>
      <w:r w:rsidRPr="000668B4">
        <w:rPr>
          <w:rFonts w:ascii="Arial Narrow" w:hAnsi="Arial Narrow"/>
        </w:rPr>
        <w:t xml:space="preserve"> </w:t>
      </w:r>
      <w:proofErr w:type="spellStart"/>
      <w:r w:rsidRPr="000668B4">
        <w:rPr>
          <w:rFonts w:ascii="Arial Narrow" w:hAnsi="Arial Narrow"/>
        </w:rPr>
        <w:t>Av</w:t>
      </w:r>
      <w:proofErr w:type="spellEnd"/>
      <w:r w:rsidRPr="000668B4">
        <w:rPr>
          <w:rFonts w:ascii="Arial Narrow" w:hAnsi="Arial Narrow"/>
        </w:rPr>
        <w:t>. Fisici</w:t>
      </w:r>
    </w:p>
    <w:p w14:paraId="279E8321" w14:textId="46EE264E" w:rsidR="009B1F94" w:rsidRDefault="009B1F94" w:rsidP="009B1F94">
      <w:pPr>
        <w:spacing w:line="240" w:lineRule="auto"/>
        <w:jc w:val="both"/>
        <w:rPr>
          <w:rFonts w:ascii="Arial Narrow" w:hAnsi="Arial Narrow"/>
          <w:i/>
          <w:iCs/>
          <w:color w:val="000000"/>
        </w:rPr>
      </w:pPr>
      <w:r w:rsidRPr="001620AA">
        <w:rPr>
          <w:rFonts w:ascii="Arial Narrow" w:hAnsi="Arial Narrow"/>
          <w:i/>
          <w:iCs/>
        </w:rPr>
        <w:t xml:space="preserve">Si è provveduto ad implementare specifico report che restituisce i dati relativi alle operazioni che presentano </w:t>
      </w:r>
      <w:proofErr w:type="spellStart"/>
      <w:r w:rsidRPr="001620AA">
        <w:rPr>
          <w:rFonts w:ascii="Arial Narrow" w:hAnsi="Arial Narrow"/>
          <w:i/>
          <w:iCs/>
        </w:rPr>
        <w:t>incogruenze</w:t>
      </w:r>
      <w:proofErr w:type="spellEnd"/>
      <w:r w:rsidRPr="001620AA">
        <w:rPr>
          <w:rFonts w:ascii="Arial Narrow" w:hAnsi="Arial Narrow"/>
          <w:i/>
          <w:iCs/>
        </w:rPr>
        <w:t xml:space="preserve"> nei valori degli indicatori della sezione avanzamenti fisici con particolare riferimento ai dati “</w:t>
      </w:r>
      <w:r w:rsidRPr="001620AA">
        <w:rPr>
          <w:rFonts w:ascii="Arial Narrow" w:hAnsi="Arial Narrow"/>
          <w:i/>
          <w:iCs/>
          <w:color w:val="000000"/>
        </w:rPr>
        <w:t>Valore Programmato” e “Valore Programmato Aggiornato”</w:t>
      </w:r>
    </w:p>
    <w:p w14:paraId="39406776" w14:textId="77777777" w:rsidR="009B1F94" w:rsidRPr="001620AA" w:rsidRDefault="009B1F94" w:rsidP="009B1F94">
      <w:pPr>
        <w:spacing w:line="240" w:lineRule="auto"/>
        <w:jc w:val="both"/>
        <w:rPr>
          <w:rFonts w:ascii="Arial Narrow" w:hAnsi="Arial Narrow"/>
          <w:i/>
          <w:iCs/>
        </w:rPr>
      </w:pPr>
    </w:p>
    <w:p w14:paraId="07194CE1" w14:textId="77777777" w:rsidR="009B1F94" w:rsidRPr="000668B4" w:rsidRDefault="009B1F94" w:rsidP="009B1F94">
      <w:pPr>
        <w:pStyle w:val="Paragrafoelenco"/>
        <w:numPr>
          <w:ilvl w:val="0"/>
          <w:numId w:val="23"/>
        </w:numPr>
        <w:spacing w:line="240" w:lineRule="auto"/>
        <w:jc w:val="both"/>
        <w:rPr>
          <w:rFonts w:ascii="Arial Narrow" w:hAnsi="Arial Narrow"/>
        </w:rPr>
      </w:pPr>
      <w:r w:rsidRPr="000668B4">
        <w:rPr>
          <w:rFonts w:ascii="Arial Narrow" w:hAnsi="Arial Narrow"/>
        </w:rPr>
        <w:t xml:space="preserve">Report su </w:t>
      </w:r>
      <w:proofErr w:type="spellStart"/>
      <w:r w:rsidRPr="000668B4">
        <w:rPr>
          <w:rFonts w:ascii="Arial Narrow" w:hAnsi="Arial Narrow"/>
        </w:rPr>
        <w:t>incogruenze</w:t>
      </w:r>
      <w:proofErr w:type="spellEnd"/>
      <w:r w:rsidRPr="000668B4">
        <w:rPr>
          <w:rFonts w:ascii="Arial Narrow" w:hAnsi="Arial Narrow"/>
        </w:rPr>
        <w:t xml:space="preserve"> </w:t>
      </w:r>
      <w:proofErr w:type="spellStart"/>
      <w:r w:rsidRPr="000668B4">
        <w:rPr>
          <w:rFonts w:ascii="Arial Narrow" w:hAnsi="Arial Narrow"/>
        </w:rPr>
        <w:t>Av</w:t>
      </w:r>
      <w:proofErr w:type="spellEnd"/>
      <w:r w:rsidRPr="000668B4">
        <w:rPr>
          <w:rFonts w:ascii="Arial Narrow" w:hAnsi="Arial Narrow"/>
        </w:rPr>
        <w:t>. Fisici_2</w:t>
      </w:r>
    </w:p>
    <w:p w14:paraId="70A6F694" w14:textId="77777777" w:rsidR="009B1F94" w:rsidRPr="001620AA" w:rsidRDefault="009B1F94" w:rsidP="009B1F94">
      <w:pPr>
        <w:spacing w:line="240" w:lineRule="auto"/>
        <w:jc w:val="both"/>
        <w:rPr>
          <w:rFonts w:ascii="Arial Narrow" w:hAnsi="Arial Narrow"/>
          <w:i/>
          <w:iCs/>
        </w:rPr>
      </w:pPr>
      <w:r w:rsidRPr="001620AA">
        <w:rPr>
          <w:rFonts w:ascii="Arial Narrow" w:hAnsi="Arial Narrow"/>
          <w:i/>
          <w:iCs/>
        </w:rPr>
        <w:lastRenderedPageBreak/>
        <w:t xml:space="preserve">Si è provveduto ad implementare specifico report che restituisce i dati relativi alle operazioni che presentano </w:t>
      </w:r>
      <w:proofErr w:type="spellStart"/>
      <w:r w:rsidRPr="001620AA">
        <w:rPr>
          <w:rFonts w:ascii="Arial Narrow" w:hAnsi="Arial Narrow"/>
          <w:i/>
          <w:iCs/>
        </w:rPr>
        <w:t>incogruenze</w:t>
      </w:r>
      <w:proofErr w:type="spellEnd"/>
      <w:r w:rsidRPr="001620AA">
        <w:rPr>
          <w:rFonts w:ascii="Arial Narrow" w:hAnsi="Arial Narrow"/>
          <w:i/>
          <w:iCs/>
        </w:rPr>
        <w:t xml:space="preserve"> nei valori degli indicatori della sezione avanzamenti fisici con particolare riferimento ai dati “</w:t>
      </w:r>
      <w:r w:rsidRPr="001620AA">
        <w:rPr>
          <w:rFonts w:ascii="Arial Narrow" w:hAnsi="Arial Narrow"/>
          <w:i/>
          <w:iCs/>
          <w:color w:val="000000"/>
        </w:rPr>
        <w:t xml:space="preserve">Valore Programmato” </w:t>
      </w:r>
      <w:proofErr w:type="gramStart"/>
      <w:r>
        <w:rPr>
          <w:rFonts w:ascii="Arial Narrow" w:hAnsi="Arial Narrow"/>
          <w:i/>
          <w:iCs/>
          <w:color w:val="000000"/>
        </w:rPr>
        <w:t xml:space="preserve">o </w:t>
      </w:r>
      <w:r w:rsidRPr="001620AA">
        <w:rPr>
          <w:rFonts w:ascii="Arial Narrow" w:hAnsi="Arial Narrow"/>
          <w:i/>
          <w:iCs/>
          <w:color w:val="000000"/>
        </w:rPr>
        <w:t xml:space="preserve"> “</w:t>
      </w:r>
      <w:proofErr w:type="gramEnd"/>
      <w:r w:rsidRPr="001620AA">
        <w:rPr>
          <w:rFonts w:ascii="Arial Narrow" w:hAnsi="Arial Narrow"/>
          <w:i/>
          <w:iCs/>
          <w:color w:val="000000"/>
        </w:rPr>
        <w:t>Valore Programmato Aggiornato”</w:t>
      </w:r>
      <w:r>
        <w:rPr>
          <w:rFonts w:ascii="Arial Narrow" w:hAnsi="Arial Narrow"/>
          <w:i/>
          <w:iCs/>
          <w:color w:val="000000"/>
        </w:rPr>
        <w:t xml:space="preserve"> e “Valore realizzato”</w:t>
      </w:r>
    </w:p>
    <w:p w14:paraId="504E775D" w14:textId="77777777" w:rsidR="009B1F94" w:rsidRPr="000668B4" w:rsidRDefault="009B1F94" w:rsidP="009B1F94">
      <w:pPr>
        <w:pStyle w:val="Paragrafoelenco"/>
        <w:numPr>
          <w:ilvl w:val="0"/>
          <w:numId w:val="23"/>
        </w:numPr>
        <w:spacing w:line="240" w:lineRule="auto"/>
        <w:jc w:val="both"/>
        <w:rPr>
          <w:rFonts w:ascii="Arial Narrow" w:hAnsi="Arial Narrow"/>
        </w:rPr>
      </w:pPr>
      <w:r w:rsidRPr="000668B4">
        <w:rPr>
          <w:rFonts w:ascii="Arial Narrow" w:hAnsi="Arial Narrow"/>
        </w:rPr>
        <w:t>Report date validazioni DDR</w:t>
      </w:r>
    </w:p>
    <w:p w14:paraId="6D45FE54" w14:textId="77777777" w:rsidR="009B1F94" w:rsidRPr="002A3467" w:rsidRDefault="009B1F94" w:rsidP="009B1F94">
      <w:pPr>
        <w:spacing w:line="240" w:lineRule="auto"/>
        <w:jc w:val="both"/>
        <w:rPr>
          <w:rFonts w:ascii="Arial Narrow" w:hAnsi="Arial Narrow"/>
          <w:i/>
          <w:iCs/>
        </w:rPr>
      </w:pPr>
      <w:r w:rsidRPr="002A3467">
        <w:rPr>
          <w:rFonts w:ascii="Arial Narrow" w:hAnsi="Arial Narrow"/>
          <w:i/>
          <w:iCs/>
        </w:rPr>
        <w:t xml:space="preserve">Si è provveduto ad implementare </w:t>
      </w:r>
      <w:r>
        <w:rPr>
          <w:rFonts w:ascii="Arial Narrow" w:hAnsi="Arial Narrow"/>
          <w:i/>
          <w:iCs/>
        </w:rPr>
        <w:t>specifico r</w:t>
      </w:r>
      <w:r w:rsidRPr="002A3467">
        <w:rPr>
          <w:rFonts w:ascii="Arial Narrow" w:hAnsi="Arial Narrow"/>
          <w:i/>
          <w:iCs/>
        </w:rPr>
        <w:t xml:space="preserve">eport </w:t>
      </w:r>
      <w:r>
        <w:rPr>
          <w:rFonts w:ascii="Arial Narrow" w:hAnsi="Arial Narrow"/>
          <w:i/>
          <w:iCs/>
        </w:rPr>
        <w:t xml:space="preserve">che </w:t>
      </w:r>
      <w:r w:rsidRPr="002A3467">
        <w:rPr>
          <w:rFonts w:ascii="Arial Narrow" w:hAnsi="Arial Narrow"/>
          <w:i/>
          <w:iCs/>
        </w:rPr>
        <w:t>restituisce le informazioni relative ad anagrafica della DDR, data validazione DDR, giorni mancanti alla scadenza del termine.</w:t>
      </w:r>
    </w:p>
    <w:p w14:paraId="313ACAA9" w14:textId="77777777" w:rsidR="009B1F94" w:rsidRPr="000668B4" w:rsidRDefault="009B1F94" w:rsidP="009B1F94">
      <w:pPr>
        <w:pStyle w:val="Paragrafoelenco"/>
        <w:numPr>
          <w:ilvl w:val="0"/>
          <w:numId w:val="23"/>
        </w:numPr>
        <w:spacing w:line="240" w:lineRule="auto"/>
        <w:jc w:val="both"/>
        <w:rPr>
          <w:rFonts w:ascii="Arial Narrow" w:hAnsi="Arial Narrow"/>
        </w:rPr>
      </w:pPr>
      <w:r w:rsidRPr="000668B4">
        <w:rPr>
          <w:rFonts w:ascii="Arial Narrow" w:hAnsi="Arial Narrow"/>
        </w:rPr>
        <w:t>Adeguamento report ritiri e recuperi</w:t>
      </w:r>
    </w:p>
    <w:p w14:paraId="377D8FD5" w14:textId="5A6DED1E" w:rsidR="009B1F94" w:rsidRDefault="009B1F94" w:rsidP="009B1F94">
      <w:pPr>
        <w:jc w:val="both"/>
        <w:rPr>
          <w:rFonts w:ascii="Arial Narrow" w:hAnsi="Arial Narrow" w:cs="Calibri"/>
          <w:i/>
          <w:iCs/>
        </w:rPr>
      </w:pPr>
      <w:r w:rsidRPr="002A3467">
        <w:rPr>
          <w:rFonts w:ascii="Arial Narrow" w:hAnsi="Arial Narrow"/>
          <w:i/>
          <w:iCs/>
        </w:rPr>
        <w:t xml:space="preserve">Si è provveduto </w:t>
      </w:r>
      <w:r>
        <w:rPr>
          <w:rFonts w:ascii="Arial Narrow" w:hAnsi="Arial Narrow"/>
          <w:i/>
          <w:iCs/>
        </w:rPr>
        <w:t>a modificare il report esistente con i seguenti campi</w:t>
      </w:r>
      <w:r w:rsidRPr="00A568E2">
        <w:rPr>
          <w:rFonts w:ascii="Arial Narrow" w:hAnsi="Arial Narrow"/>
        </w:rPr>
        <w:t xml:space="preserve">: </w:t>
      </w:r>
      <w:r w:rsidRPr="00A568E2">
        <w:rPr>
          <w:rFonts w:ascii="Arial Narrow" w:hAnsi="Arial Narrow"/>
          <w:i/>
          <w:iCs/>
          <w:color w:val="000000"/>
        </w:rPr>
        <w:t>Anno contabile (i</w:t>
      </w:r>
      <w:r w:rsidRPr="00A568E2">
        <w:rPr>
          <w:rFonts w:ascii="Arial Narrow" w:hAnsi="Arial Narrow" w:cs="Calibri"/>
          <w:i/>
          <w:iCs/>
        </w:rPr>
        <w:t>n cui il pagamento è stato certificato) Anno contabile (in cui è avvenuto il ritiro o il recupero del pagamento) e</w:t>
      </w:r>
      <w:r w:rsidRPr="00A568E2">
        <w:rPr>
          <w:rFonts w:ascii="Arial Narrow" w:hAnsi="Arial Narrow"/>
          <w:i/>
          <w:iCs/>
          <w:color w:val="000000"/>
        </w:rPr>
        <w:t xml:space="preserve"> Domanda di Pagamento (</w:t>
      </w:r>
      <w:r w:rsidRPr="00A568E2">
        <w:rPr>
          <w:rFonts w:ascii="Arial Narrow" w:hAnsi="Arial Narrow" w:cs="Calibri"/>
          <w:i/>
          <w:iCs/>
        </w:rPr>
        <w:t>ID della domanda di pagamento in cui è avvenuto il ritiro o il recupero del pagamento)</w:t>
      </w:r>
    </w:p>
    <w:p w14:paraId="462E82D2" w14:textId="6DF51010" w:rsidR="000668B4" w:rsidRPr="000668B4" w:rsidRDefault="000668B4" w:rsidP="000668B4">
      <w:pPr>
        <w:pStyle w:val="Paragrafoelenco"/>
        <w:numPr>
          <w:ilvl w:val="0"/>
          <w:numId w:val="23"/>
        </w:numPr>
        <w:jc w:val="both"/>
        <w:rPr>
          <w:rFonts w:ascii="Arial Narrow" w:hAnsi="Arial Narrow"/>
        </w:rPr>
      </w:pPr>
      <w:r w:rsidRPr="000668B4">
        <w:rPr>
          <w:rFonts w:ascii="Arial Narrow" w:hAnsi="Arial Narrow"/>
        </w:rPr>
        <w:t>Report registro dei controlli</w:t>
      </w:r>
    </w:p>
    <w:p w14:paraId="6A08EAA4" w14:textId="2F6E3F34" w:rsidR="00457317" w:rsidRPr="006E1BA4" w:rsidRDefault="000668B4" w:rsidP="000668B4">
      <w:pPr>
        <w:spacing w:line="240" w:lineRule="auto"/>
        <w:jc w:val="both"/>
        <w:rPr>
          <w:i/>
        </w:rPr>
      </w:pPr>
      <w:r w:rsidRPr="000668B4">
        <w:rPr>
          <w:rFonts w:ascii="Arial Narrow" w:hAnsi="Arial Narrow"/>
          <w:i/>
          <w:iCs/>
        </w:rPr>
        <w:t xml:space="preserve">Si è provveduto ad implementare specifico report che restituisce </w:t>
      </w:r>
      <w:r w:rsidR="00AF4829" w:rsidRPr="00AF4829">
        <w:rPr>
          <w:rFonts w:ascii="Arial Narrow" w:hAnsi="Arial Narrow"/>
          <w:i/>
          <w:iCs/>
        </w:rPr>
        <w:t>l’elenco di tutti i controlli di I livello (amministrativi e in loco) realizzati</w:t>
      </w:r>
      <w:r w:rsidR="00AF4829">
        <w:rPr>
          <w:rFonts w:ascii="Arial Narrow" w:hAnsi="Arial Narrow"/>
          <w:i/>
          <w:iCs/>
        </w:rPr>
        <w:t xml:space="preserve"> sulle singole operazioni.</w:t>
      </w:r>
    </w:p>
    <w:sectPr w:rsidR="00457317" w:rsidRPr="006E1B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18D"/>
    <w:multiLevelType w:val="hybridMultilevel"/>
    <w:tmpl w:val="46E8B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B7DE3"/>
    <w:multiLevelType w:val="hybridMultilevel"/>
    <w:tmpl w:val="9506A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A03B0"/>
    <w:multiLevelType w:val="hybridMultilevel"/>
    <w:tmpl w:val="384E501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10017"/>
    <w:multiLevelType w:val="hybridMultilevel"/>
    <w:tmpl w:val="22BE1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5C1945"/>
    <w:multiLevelType w:val="multilevel"/>
    <w:tmpl w:val="49AA5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56F6"/>
    <w:multiLevelType w:val="multilevel"/>
    <w:tmpl w:val="C31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6110"/>
    <w:multiLevelType w:val="hybridMultilevel"/>
    <w:tmpl w:val="89342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7FF"/>
    <w:multiLevelType w:val="hybridMultilevel"/>
    <w:tmpl w:val="A346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FC7522"/>
    <w:multiLevelType w:val="hybridMultilevel"/>
    <w:tmpl w:val="C9F2F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AA06B3"/>
    <w:multiLevelType w:val="hybridMultilevel"/>
    <w:tmpl w:val="6E9CA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0E78"/>
    <w:multiLevelType w:val="multilevel"/>
    <w:tmpl w:val="985C8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5A2335"/>
    <w:multiLevelType w:val="hybridMultilevel"/>
    <w:tmpl w:val="A90259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0A95503"/>
    <w:multiLevelType w:val="hybridMultilevel"/>
    <w:tmpl w:val="5B4E1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36517A2"/>
    <w:multiLevelType w:val="hybridMultilevel"/>
    <w:tmpl w:val="2D2C52AC"/>
    <w:lvl w:ilvl="0" w:tplc="738C40D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8074567"/>
    <w:multiLevelType w:val="hybridMultilevel"/>
    <w:tmpl w:val="40F2D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975178"/>
    <w:multiLevelType w:val="hybridMultilevel"/>
    <w:tmpl w:val="0A42F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4B0A44"/>
    <w:multiLevelType w:val="hybridMultilevel"/>
    <w:tmpl w:val="400ED80A"/>
    <w:lvl w:ilvl="0" w:tplc="4EE89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AD0E20"/>
    <w:multiLevelType w:val="hybridMultilevel"/>
    <w:tmpl w:val="4FB2EF7C"/>
    <w:lvl w:ilvl="0" w:tplc="20BC1D8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132095C"/>
    <w:multiLevelType w:val="hybridMultilevel"/>
    <w:tmpl w:val="5FE0A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536A26"/>
    <w:multiLevelType w:val="hybridMultilevel"/>
    <w:tmpl w:val="02BAF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C3470B"/>
    <w:multiLevelType w:val="hybridMultilevel"/>
    <w:tmpl w:val="5E24E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11359F"/>
    <w:multiLevelType w:val="hybridMultilevel"/>
    <w:tmpl w:val="9C20F9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3D37CC"/>
    <w:multiLevelType w:val="hybridMultilevel"/>
    <w:tmpl w:val="B81CA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DC359A"/>
    <w:multiLevelType w:val="hybridMultilevel"/>
    <w:tmpl w:val="3770106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7B9F6159"/>
    <w:multiLevelType w:val="hybridMultilevel"/>
    <w:tmpl w:val="D2FA4AFC"/>
    <w:lvl w:ilvl="0" w:tplc="74BCB2D2">
      <w:start w:val="1"/>
      <w:numFmt w:val="bullet"/>
      <w:lvlText w:val="-"/>
      <w:lvlJc w:val="left"/>
      <w:pPr>
        <w:ind w:left="410" w:hanging="360"/>
      </w:pPr>
      <w:rPr>
        <w:rFonts w:ascii="Calibri" w:eastAsia="Calibri" w:hAnsi="Calibri" w:cs="Calibri" w:hint="default"/>
      </w:rPr>
    </w:lvl>
    <w:lvl w:ilvl="1" w:tplc="04100003">
      <w:start w:val="1"/>
      <w:numFmt w:val="bullet"/>
      <w:lvlText w:val="o"/>
      <w:lvlJc w:val="left"/>
      <w:pPr>
        <w:ind w:left="1130" w:hanging="360"/>
      </w:pPr>
      <w:rPr>
        <w:rFonts w:ascii="Courier New" w:hAnsi="Courier New" w:cs="Courier New" w:hint="default"/>
      </w:rPr>
    </w:lvl>
    <w:lvl w:ilvl="2" w:tplc="04100005">
      <w:start w:val="1"/>
      <w:numFmt w:val="bullet"/>
      <w:lvlText w:val=""/>
      <w:lvlJc w:val="left"/>
      <w:pPr>
        <w:ind w:left="1850" w:hanging="360"/>
      </w:pPr>
      <w:rPr>
        <w:rFonts w:ascii="Wingdings" w:hAnsi="Wingdings" w:hint="default"/>
      </w:rPr>
    </w:lvl>
    <w:lvl w:ilvl="3" w:tplc="04100001">
      <w:start w:val="1"/>
      <w:numFmt w:val="bullet"/>
      <w:lvlText w:val=""/>
      <w:lvlJc w:val="left"/>
      <w:pPr>
        <w:ind w:left="2570" w:hanging="360"/>
      </w:pPr>
      <w:rPr>
        <w:rFonts w:ascii="Symbol" w:hAnsi="Symbol" w:hint="default"/>
      </w:rPr>
    </w:lvl>
    <w:lvl w:ilvl="4" w:tplc="04100003">
      <w:start w:val="1"/>
      <w:numFmt w:val="bullet"/>
      <w:lvlText w:val="o"/>
      <w:lvlJc w:val="left"/>
      <w:pPr>
        <w:ind w:left="3290" w:hanging="360"/>
      </w:pPr>
      <w:rPr>
        <w:rFonts w:ascii="Courier New" w:hAnsi="Courier New" w:cs="Courier New" w:hint="default"/>
      </w:rPr>
    </w:lvl>
    <w:lvl w:ilvl="5" w:tplc="04100005">
      <w:start w:val="1"/>
      <w:numFmt w:val="bullet"/>
      <w:lvlText w:val=""/>
      <w:lvlJc w:val="left"/>
      <w:pPr>
        <w:ind w:left="4010" w:hanging="360"/>
      </w:pPr>
      <w:rPr>
        <w:rFonts w:ascii="Wingdings" w:hAnsi="Wingdings" w:hint="default"/>
      </w:rPr>
    </w:lvl>
    <w:lvl w:ilvl="6" w:tplc="04100001">
      <w:start w:val="1"/>
      <w:numFmt w:val="bullet"/>
      <w:lvlText w:val=""/>
      <w:lvlJc w:val="left"/>
      <w:pPr>
        <w:ind w:left="4730" w:hanging="360"/>
      </w:pPr>
      <w:rPr>
        <w:rFonts w:ascii="Symbol" w:hAnsi="Symbol" w:hint="default"/>
      </w:rPr>
    </w:lvl>
    <w:lvl w:ilvl="7" w:tplc="04100003">
      <w:start w:val="1"/>
      <w:numFmt w:val="bullet"/>
      <w:lvlText w:val="o"/>
      <w:lvlJc w:val="left"/>
      <w:pPr>
        <w:ind w:left="5450" w:hanging="360"/>
      </w:pPr>
      <w:rPr>
        <w:rFonts w:ascii="Courier New" w:hAnsi="Courier New" w:cs="Courier New" w:hint="default"/>
      </w:rPr>
    </w:lvl>
    <w:lvl w:ilvl="8" w:tplc="04100005">
      <w:start w:val="1"/>
      <w:numFmt w:val="bullet"/>
      <w:lvlText w:val=""/>
      <w:lvlJc w:val="left"/>
      <w:pPr>
        <w:ind w:left="6170" w:hanging="360"/>
      </w:pPr>
      <w:rPr>
        <w:rFonts w:ascii="Wingdings" w:hAnsi="Wingdings" w:hint="default"/>
      </w:rPr>
    </w:lvl>
  </w:abstractNum>
  <w:num w:numId="1">
    <w:abstractNumId w:val="16"/>
  </w:num>
  <w:num w:numId="2">
    <w:abstractNumId w:val="23"/>
  </w:num>
  <w:num w:numId="3">
    <w:abstractNumId w:val="1"/>
  </w:num>
  <w:num w:numId="4">
    <w:abstractNumId w:val="17"/>
  </w:num>
  <w:num w:numId="5">
    <w:abstractNumId w:val="14"/>
  </w:num>
  <w:num w:numId="6">
    <w:abstractNumId w:val="6"/>
  </w:num>
  <w:num w:numId="7">
    <w:abstractNumId w:val="22"/>
  </w:num>
  <w:num w:numId="8">
    <w:abstractNumId w:val="0"/>
  </w:num>
  <w:num w:numId="9">
    <w:abstractNumId w:val="21"/>
  </w:num>
  <w:num w:numId="10">
    <w:abstractNumId w:val="2"/>
  </w:num>
  <w:num w:numId="11">
    <w:abstractNumId w:val="15"/>
  </w:num>
  <w:num w:numId="12">
    <w:abstractNumId w:val="18"/>
  </w:num>
  <w:num w:numId="13">
    <w:abstractNumId w:val="3"/>
  </w:num>
  <w:num w:numId="14">
    <w:abstractNumId w:val="11"/>
  </w:num>
  <w:num w:numId="15">
    <w:abstractNumId w:val="5"/>
  </w:num>
  <w:num w:numId="16">
    <w:abstractNumId w:val="8"/>
  </w:num>
  <w:num w:numId="17">
    <w:abstractNumId w:val="12"/>
  </w:num>
  <w:num w:numId="18">
    <w:abstractNumId w:val="24"/>
  </w:num>
  <w:num w:numId="19">
    <w:abstractNumId w:val="13"/>
  </w:num>
  <w:num w:numId="20">
    <w:abstractNumId w:val="9"/>
  </w:num>
  <w:num w:numId="21">
    <w:abstractNumId w:val="20"/>
  </w:num>
  <w:num w:numId="22">
    <w:abstractNumId w:val="7"/>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8"/>
    <w:rsid w:val="00003644"/>
    <w:rsid w:val="000668B4"/>
    <w:rsid w:val="000E41E0"/>
    <w:rsid w:val="00121E31"/>
    <w:rsid w:val="001620AA"/>
    <w:rsid w:val="00163ED2"/>
    <w:rsid w:val="001743B1"/>
    <w:rsid w:val="001A19EE"/>
    <w:rsid w:val="001E12C6"/>
    <w:rsid w:val="00202240"/>
    <w:rsid w:val="00211A7A"/>
    <w:rsid w:val="00223E23"/>
    <w:rsid w:val="00225575"/>
    <w:rsid w:val="00266D3A"/>
    <w:rsid w:val="00286EED"/>
    <w:rsid w:val="002A3467"/>
    <w:rsid w:val="002E53BC"/>
    <w:rsid w:val="0033397A"/>
    <w:rsid w:val="00383A73"/>
    <w:rsid w:val="003A1E4C"/>
    <w:rsid w:val="003A4F0C"/>
    <w:rsid w:val="003B0AD0"/>
    <w:rsid w:val="003E35D6"/>
    <w:rsid w:val="00414B2A"/>
    <w:rsid w:val="00422B87"/>
    <w:rsid w:val="00450FCF"/>
    <w:rsid w:val="00457317"/>
    <w:rsid w:val="004B3485"/>
    <w:rsid w:val="00550663"/>
    <w:rsid w:val="00583B0E"/>
    <w:rsid w:val="005C1846"/>
    <w:rsid w:val="005C3F92"/>
    <w:rsid w:val="00607BA5"/>
    <w:rsid w:val="00623C02"/>
    <w:rsid w:val="006375DE"/>
    <w:rsid w:val="00667959"/>
    <w:rsid w:val="00673CF7"/>
    <w:rsid w:val="006A51A3"/>
    <w:rsid w:val="006D281F"/>
    <w:rsid w:val="006E1BA4"/>
    <w:rsid w:val="007013B2"/>
    <w:rsid w:val="0076455E"/>
    <w:rsid w:val="007C70B7"/>
    <w:rsid w:val="00802BB7"/>
    <w:rsid w:val="008914F8"/>
    <w:rsid w:val="009113B6"/>
    <w:rsid w:val="00956D37"/>
    <w:rsid w:val="00963A49"/>
    <w:rsid w:val="0097196D"/>
    <w:rsid w:val="009B1F94"/>
    <w:rsid w:val="009C53BA"/>
    <w:rsid w:val="00A30B06"/>
    <w:rsid w:val="00A33AFC"/>
    <w:rsid w:val="00A36D63"/>
    <w:rsid w:val="00A568E2"/>
    <w:rsid w:val="00A950EF"/>
    <w:rsid w:val="00A972DE"/>
    <w:rsid w:val="00AE29E0"/>
    <w:rsid w:val="00AF4829"/>
    <w:rsid w:val="00B32770"/>
    <w:rsid w:val="00B40196"/>
    <w:rsid w:val="00BA08EC"/>
    <w:rsid w:val="00BB0E5E"/>
    <w:rsid w:val="00C87068"/>
    <w:rsid w:val="00D461D3"/>
    <w:rsid w:val="00D7701D"/>
    <w:rsid w:val="00D85DB8"/>
    <w:rsid w:val="00DA6B08"/>
    <w:rsid w:val="00DB3AD0"/>
    <w:rsid w:val="00DB3D38"/>
    <w:rsid w:val="00DE3FA8"/>
    <w:rsid w:val="00E0130A"/>
    <w:rsid w:val="00E51C73"/>
    <w:rsid w:val="00E53B63"/>
    <w:rsid w:val="00ED1B0A"/>
    <w:rsid w:val="00F1385A"/>
    <w:rsid w:val="00F1559A"/>
    <w:rsid w:val="00F72A1C"/>
    <w:rsid w:val="00FE47F3"/>
    <w:rsid w:val="00FF4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6DB7"/>
  <w15:chartTrackingRefBased/>
  <w15:docId w15:val="{6E8C54BB-5B02-41DF-9968-4015AB8E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FA8"/>
    <w:pPr>
      <w:spacing w:after="200" w:line="276" w:lineRule="auto"/>
    </w:pPr>
    <w:rPr>
      <w:rFonts w:ascii="Calibri" w:eastAsia="Calibri" w:hAnsi="Calibri" w:cs="Times New Roman"/>
    </w:rPr>
  </w:style>
  <w:style w:type="paragraph" w:styleId="Titolo2">
    <w:name w:val="heading 2"/>
    <w:basedOn w:val="Normale"/>
    <w:next w:val="Normale"/>
    <w:link w:val="Titolo2Carattere"/>
    <w:uiPriority w:val="9"/>
    <w:qFormat/>
    <w:rsid w:val="00D770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mmariodefinitivoCarattere">
    <w:name w:val="Sommario definitivo Carattere"/>
    <w:link w:val="Sommariodefinitivo"/>
    <w:locked/>
    <w:rsid w:val="00DE3FA8"/>
    <w:rPr>
      <w:rFonts w:ascii="Arial Narrow" w:eastAsia="Times New Roman" w:hAnsi="Arial Narrow"/>
      <w:noProof/>
      <w:color w:val="00B0F0"/>
      <w:sz w:val="24"/>
      <w:szCs w:val="24"/>
      <w:lang w:val="x-none" w:eastAsia="x-none"/>
    </w:rPr>
  </w:style>
  <w:style w:type="paragraph" w:customStyle="1" w:styleId="Sommariodefinitivo">
    <w:name w:val="Sommario definitivo"/>
    <w:basedOn w:val="Sommario1"/>
    <w:link w:val="SommariodefinitivoCarattere"/>
    <w:qFormat/>
    <w:rsid w:val="00DE3FA8"/>
    <w:pPr>
      <w:tabs>
        <w:tab w:val="left" w:pos="566"/>
        <w:tab w:val="right" w:leader="dot" w:pos="9628"/>
      </w:tabs>
      <w:spacing w:before="120" w:after="0" w:line="240" w:lineRule="auto"/>
      <w:jc w:val="both"/>
    </w:pPr>
    <w:rPr>
      <w:rFonts w:ascii="Arial Narrow" w:eastAsia="Times New Roman" w:hAnsi="Arial Narrow" w:cstheme="minorBidi"/>
      <w:noProof/>
      <w:color w:val="00B0F0"/>
      <w:sz w:val="24"/>
      <w:szCs w:val="24"/>
      <w:lang w:val="x-none" w:eastAsia="x-none"/>
    </w:rPr>
  </w:style>
  <w:style w:type="paragraph" w:styleId="Sommario1">
    <w:name w:val="toc 1"/>
    <w:basedOn w:val="Normale"/>
    <w:next w:val="Normale"/>
    <w:autoRedefine/>
    <w:uiPriority w:val="39"/>
    <w:semiHidden/>
    <w:unhideWhenUsed/>
    <w:rsid w:val="00DE3FA8"/>
    <w:pPr>
      <w:spacing w:after="100"/>
    </w:pPr>
  </w:style>
  <w:style w:type="paragraph" w:styleId="Paragrafoelenco">
    <w:name w:val="List Paragraph"/>
    <w:basedOn w:val="Normale"/>
    <w:uiPriority w:val="34"/>
    <w:qFormat/>
    <w:rsid w:val="00DE3FA8"/>
    <w:pPr>
      <w:ind w:left="720"/>
      <w:contextualSpacing/>
    </w:pPr>
  </w:style>
  <w:style w:type="paragraph" w:customStyle="1" w:styleId="item">
    <w:name w:val="item"/>
    <w:basedOn w:val="Normale"/>
    <w:rsid w:val="003A4F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3A4F0C"/>
    <w:rPr>
      <w:b/>
      <w:bCs/>
    </w:rPr>
  </w:style>
  <w:style w:type="paragraph" w:styleId="NormaleWeb">
    <w:name w:val="Normal (Web)"/>
    <w:basedOn w:val="Normale"/>
    <w:uiPriority w:val="99"/>
    <w:semiHidden/>
    <w:unhideWhenUsed/>
    <w:rsid w:val="00963A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ED1B0A"/>
    <w:pPr>
      <w:autoSpaceDE w:val="0"/>
      <w:autoSpaceDN w:val="0"/>
      <w:adjustRightInd w:val="0"/>
      <w:spacing w:after="0" w:line="240" w:lineRule="auto"/>
    </w:pPr>
    <w:rPr>
      <w:rFonts w:ascii="Cambria" w:hAnsi="Cambria" w:cs="Cambria"/>
      <w:color w:val="000000"/>
      <w:sz w:val="24"/>
      <w:szCs w:val="24"/>
    </w:rPr>
  </w:style>
  <w:style w:type="character" w:customStyle="1" w:styleId="Titolo2Carattere">
    <w:name w:val="Titolo 2 Carattere"/>
    <w:basedOn w:val="Carpredefinitoparagrafo"/>
    <w:link w:val="Titolo2"/>
    <w:uiPriority w:val="9"/>
    <w:rsid w:val="00D7701D"/>
    <w:rPr>
      <w:rFonts w:ascii="Arial" w:eastAsia="Calibri" w:hAnsi="Arial" w:cs="Arial"/>
      <w:b/>
      <w:bCs/>
      <w:i/>
      <w:iCs/>
      <w:sz w:val="28"/>
      <w:szCs w:val="28"/>
    </w:rPr>
  </w:style>
  <w:style w:type="paragraph" w:styleId="Testofumetto">
    <w:name w:val="Balloon Text"/>
    <w:basedOn w:val="Normale"/>
    <w:link w:val="TestofumettoCarattere"/>
    <w:uiPriority w:val="99"/>
    <w:semiHidden/>
    <w:unhideWhenUsed/>
    <w:rsid w:val="003A1E4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1E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94386">
      <w:bodyDiv w:val="1"/>
      <w:marLeft w:val="0"/>
      <w:marRight w:val="0"/>
      <w:marTop w:val="0"/>
      <w:marBottom w:val="0"/>
      <w:divBdr>
        <w:top w:val="none" w:sz="0" w:space="0" w:color="auto"/>
        <w:left w:val="none" w:sz="0" w:space="0" w:color="auto"/>
        <w:bottom w:val="none" w:sz="0" w:space="0" w:color="auto"/>
        <w:right w:val="none" w:sz="0" w:space="0" w:color="auto"/>
      </w:divBdr>
    </w:div>
    <w:div w:id="609361964">
      <w:bodyDiv w:val="1"/>
      <w:marLeft w:val="0"/>
      <w:marRight w:val="0"/>
      <w:marTop w:val="0"/>
      <w:marBottom w:val="0"/>
      <w:divBdr>
        <w:top w:val="none" w:sz="0" w:space="0" w:color="auto"/>
        <w:left w:val="none" w:sz="0" w:space="0" w:color="auto"/>
        <w:bottom w:val="none" w:sz="0" w:space="0" w:color="auto"/>
        <w:right w:val="none" w:sz="0" w:space="0" w:color="auto"/>
      </w:divBdr>
    </w:div>
    <w:div w:id="969747179">
      <w:bodyDiv w:val="1"/>
      <w:marLeft w:val="0"/>
      <w:marRight w:val="0"/>
      <w:marTop w:val="0"/>
      <w:marBottom w:val="0"/>
      <w:divBdr>
        <w:top w:val="none" w:sz="0" w:space="0" w:color="auto"/>
        <w:left w:val="none" w:sz="0" w:space="0" w:color="auto"/>
        <w:bottom w:val="none" w:sz="0" w:space="0" w:color="auto"/>
        <w:right w:val="none" w:sz="0" w:space="0" w:color="auto"/>
      </w:divBdr>
    </w:div>
    <w:div w:id="1036193923">
      <w:bodyDiv w:val="1"/>
      <w:marLeft w:val="0"/>
      <w:marRight w:val="0"/>
      <w:marTop w:val="0"/>
      <w:marBottom w:val="0"/>
      <w:divBdr>
        <w:top w:val="none" w:sz="0" w:space="0" w:color="auto"/>
        <w:left w:val="none" w:sz="0" w:space="0" w:color="auto"/>
        <w:bottom w:val="none" w:sz="0" w:space="0" w:color="auto"/>
        <w:right w:val="none" w:sz="0" w:space="0" w:color="auto"/>
      </w:divBdr>
      <w:divsChild>
        <w:div w:id="2057853729">
          <w:marLeft w:val="0"/>
          <w:marRight w:val="0"/>
          <w:marTop w:val="0"/>
          <w:marBottom w:val="0"/>
          <w:divBdr>
            <w:top w:val="none" w:sz="0" w:space="0" w:color="auto"/>
            <w:left w:val="none" w:sz="0" w:space="0" w:color="auto"/>
            <w:bottom w:val="none" w:sz="0" w:space="0" w:color="auto"/>
            <w:right w:val="none" w:sz="0" w:space="0" w:color="auto"/>
          </w:divBdr>
          <w:divsChild>
            <w:div w:id="2032535589">
              <w:marLeft w:val="0"/>
              <w:marRight w:val="0"/>
              <w:marTop w:val="0"/>
              <w:marBottom w:val="0"/>
              <w:divBdr>
                <w:top w:val="none" w:sz="0" w:space="0" w:color="auto"/>
                <w:left w:val="none" w:sz="0" w:space="0" w:color="auto"/>
                <w:bottom w:val="none" w:sz="0" w:space="0" w:color="auto"/>
                <w:right w:val="none" w:sz="0" w:space="0" w:color="auto"/>
              </w:divBdr>
            </w:div>
          </w:divsChild>
        </w:div>
        <w:div w:id="1600945729">
          <w:marLeft w:val="0"/>
          <w:marRight w:val="0"/>
          <w:marTop w:val="0"/>
          <w:marBottom w:val="0"/>
          <w:divBdr>
            <w:top w:val="none" w:sz="0" w:space="0" w:color="auto"/>
            <w:left w:val="none" w:sz="0" w:space="0" w:color="auto"/>
            <w:bottom w:val="none" w:sz="0" w:space="0" w:color="auto"/>
            <w:right w:val="none" w:sz="0" w:space="0" w:color="auto"/>
          </w:divBdr>
          <w:divsChild>
            <w:div w:id="8182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2658">
      <w:bodyDiv w:val="1"/>
      <w:marLeft w:val="0"/>
      <w:marRight w:val="0"/>
      <w:marTop w:val="0"/>
      <w:marBottom w:val="0"/>
      <w:divBdr>
        <w:top w:val="none" w:sz="0" w:space="0" w:color="auto"/>
        <w:left w:val="none" w:sz="0" w:space="0" w:color="auto"/>
        <w:bottom w:val="none" w:sz="0" w:space="0" w:color="auto"/>
        <w:right w:val="none" w:sz="0" w:space="0" w:color="auto"/>
      </w:divBdr>
    </w:div>
    <w:div w:id="1218124534">
      <w:bodyDiv w:val="1"/>
      <w:marLeft w:val="0"/>
      <w:marRight w:val="0"/>
      <w:marTop w:val="0"/>
      <w:marBottom w:val="0"/>
      <w:divBdr>
        <w:top w:val="none" w:sz="0" w:space="0" w:color="auto"/>
        <w:left w:val="none" w:sz="0" w:space="0" w:color="auto"/>
        <w:bottom w:val="none" w:sz="0" w:space="0" w:color="auto"/>
        <w:right w:val="none" w:sz="0" w:space="0" w:color="auto"/>
      </w:divBdr>
    </w:div>
    <w:div w:id="1458060704">
      <w:bodyDiv w:val="1"/>
      <w:marLeft w:val="0"/>
      <w:marRight w:val="0"/>
      <w:marTop w:val="0"/>
      <w:marBottom w:val="0"/>
      <w:divBdr>
        <w:top w:val="none" w:sz="0" w:space="0" w:color="auto"/>
        <w:left w:val="none" w:sz="0" w:space="0" w:color="auto"/>
        <w:bottom w:val="none" w:sz="0" w:space="0" w:color="auto"/>
        <w:right w:val="none" w:sz="0" w:space="0" w:color="auto"/>
      </w:divBdr>
    </w:div>
    <w:div w:id="1955550697">
      <w:bodyDiv w:val="1"/>
      <w:marLeft w:val="0"/>
      <w:marRight w:val="0"/>
      <w:marTop w:val="0"/>
      <w:marBottom w:val="0"/>
      <w:divBdr>
        <w:top w:val="none" w:sz="0" w:space="0" w:color="auto"/>
        <w:left w:val="none" w:sz="0" w:space="0" w:color="auto"/>
        <w:bottom w:val="none" w:sz="0" w:space="0" w:color="auto"/>
        <w:right w:val="none" w:sz="0" w:space="0" w:color="auto"/>
      </w:divBdr>
    </w:div>
    <w:div w:id="20242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C1ED-9684-4444-BB8D-F510C1A1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1100</Words>
  <Characters>6276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 [1]</dc:creator>
  <cp:keywords/>
  <dc:description/>
  <cp:lastModifiedBy>Dario Raho</cp:lastModifiedBy>
  <cp:revision>70</cp:revision>
  <dcterms:created xsi:type="dcterms:W3CDTF">2019-01-17T16:32:00Z</dcterms:created>
  <dcterms:modified xsi:type="dcterms:W3CDTF">2020-01-14T15:02:00Z</dcterms:modified>
</cp:coreProperties>
</file>