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58F93466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8F3FA1">
              <w:rPr>
                <w:b/>
                <w:sz w:val="32"/>
                <w:lang w:val="it-IT"/>
              </w:rPr>
              <w:t>2</w:t>
            </w:r>
            <w:r w:rsidR="00DF2ED9">
              <w:rPr>
                <w:b/>
                <w:sz w:val="32"/>
                <w:lang w:val="it-IT"/>
              </w:rPr>
              <w:t>2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DF2ED9">
              <w:rPr>
                <w:b/>
                <w:sz w:val="32"/>
                <w:lang w:val="it-IT"/>
              </w:rPr>
              <w:t>28/05/2021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70D7D555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8F3FA1">
              <w:rPr>
                <w:sz w:val="32"/>
                <w:lang w:val="it-IT"/>
              </w:rPr>
              <w:t>2</w:t>
            </w:r>
            <w:r w:rsidR="00DF2ED9">
              <w:rPr>
                <w:sz w:val="32"/>
                <w:lang w:val="it-IT"/>
              </w:rPr>
              <w:t>2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DF2ED9">
              <w:rPr>
                <w:sz w:val="32"/>
                <w:lang w:val="it-IT"/>
              </w:rPr>
              <w:t>28/05</w:t>
            </w:r>
            <w:r w:rsidR="008F3FA1">
              <w:rPr>
                <w:sz w:val="32"/>
                <w:lang w:val="it-IT"/>
              </w:rPr>
              <w:t>/2021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7DAFA255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DF2ED9">
              <w:rPr>
                <w:lang w:val="it-IT"/>
              </w:rPr>
              <w:t>28/05/2021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547FFD50" w:rsidR="00DE3FA8" w:rsidRPr="00BB5902" w:rsidRDefault="00DF2ED9" w:rsidP="003B0AD0">
                  <w:pPr>
                    <w:spacing w:after="0" w:line="240" w:lineRule="auto"/>
                    <w:jc w:val="center"/>
                  </w:pPr>
                  <w:r>
                    <w:t>28/05</w:t>
                  </w:r>
                  <w:r w:rsidR="008F3FA1">
                    <w:t>/2021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2C8854EC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DF2ED9">
        <w:rPr>
          <w:rFonts w:ascii="Arial Narrow" w:hAnsi="Arial Narrow"/>
        </w:rPr>
        <w:t>16/02/2021</w:t>
      </w:r>
      <w:r w:rsidR="000F5EC7">
        <w:rPr>
          <w:rFonts w:ascii="Arial Narrow" w:hAnsi="Arial Narrow"/>
        </w:rPr>
        <w:t xml:space="preserve"> </w:t>
      </w:r>
      <w:r w:rsidR="00EF6F05">
        <w:rPr>
          <w:rFonts w:ascii="Arial Narrow" w:hAnsi="Arial Narrow"/>
        </w:rPr>
        <w:t xml:space="preserve">al </w:t>
      </w:r>
      <w:r w:rsidR="00DF2ED9">
        <w:rPr>
          <w:rFonts w:ascii="Arial Narrow" w:hAnsi="Arial Narrow"/>
        </w:rPr>
        <w:t>28/05</w:t>
      </w:r>
      <w:r w:rsidR="008F3FA1">
        <w:rPr>
          <w:rFonts w:ascii="Arial Narrow" w:hAnsi="Arial Narrow"/>
        </w:rPr>
        <w:t>/</w:t>
      </w:r>
      <w:r w:rsidR="000F5EC7">
        <w:rPr>
          <w:rFonts w:ascii="Arial Narrow" w:hAnsi="Arial Narrow"/>
        </w:rPr>
        <w:t>20</w:t>
      </w:r>
      <w:r w:rsidR="008F3FA1">
        <w:rPr>
          <w:rFonts w:ascii="Arial Narrow" w:hAnsi="Arial Narrow"/>
        </w:rPr>
        <w:t>21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BFB67F5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>, le quali sono gestite in apposito documento rilasciato con cadenza mensile.</w:t>
      </w:r>
    </w:p>
    <w:p w14:paraId="5FA79647" w14:textId="1D2CECFF" w:rsidR="001E27DE" w:rsidRPr="00DE3FA8" w:rsidRDefault="00705884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Laddove non diversamente indicato, il rilascio riguarda l’attuale versione dell’applicativo Caronte.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12AF9CE9" w14:textId="01C7F35F" w:rsidR="008F3FA1" w:rsidRPr="008F3FA1" w:rsidRDefault="008F3FA1" w:rsidP="008F3FA1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modulo </w:t>
      </w:r>
      <w:r w:rsidR="00DF2ED9">
        <w:rPr>
          <w:rFonts w:ascii="Arial Narrow" w:hAnsi="Arial Narrow"/>
        </w:rPr>
        <w:t xml:space="preserve">Controlli </w:t>
      </w:r>
      <w:r>
        <w:rPr>
          <w:rFonts w:ascii="Arial Narrow" w:hAnsi="Arial Narrow"/>
        </w:rPr>
        <w:t>(versione reingegnerizzata)</w:t>
      </w:r>
    </w:p>
    <w:p w14:paraId="7B7B1EC4" w14:textId="712F3741" w:rsidR="008F3FA1" w:rsidRDefault="00DF2ED9" w:rsidP="00731A24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In data 26/05/2021. s</w:t>
      </w:r>
      <w:r w:rsidR="008F3FA1">
        <w:rPr>
          <w:rFonts w:ascii="Arial Narrow" w:hAnsi="Arial Narrow"/>
          <w:i/>
          <w:iCs/>
        </w:rPr>
        <w:t xml:space="preserve">i è provveduto al rilascio in ambiente di produzione, nell’ambito della versione reingegnerizzata del SI, del modulo </w:t>
      </w:r>
      <w:r>
        <w:rPr>
          <w:rFonts w:ascii="Arial Narrow" w:hAnsi="Arial Narrow"/>
          <w:i/>
          <w:iCs/>
        </w:rPr>
        <w:t>per la gestione dei Controlli</w:t>
      </w:r>
      <w:r w:rsidR="008F3FA1" w:rsidRPr="008F3FA1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t xml:space="preserve">di I livello </w:t>
      </w:r>
      <w:r w:rsidR="008F3FA1">
        <w:rPr>
          <w:rFonts w:ascii="Arial Narrow" w:hAnsi="Arial Narrow"/>
          <w:i/>
          <w:iCs/>
        </w:rPr>
        <w:t xml:space="preserve">(già rilasciate </w:t>
      </w:r>
      <w:r>
        <w:rPr>
          <w:rFonts w:ascii="Arial Narrow" w:hAnsi="Arial Narrow"/>
          <w:i/>
          <w:iCs/>
        </w:rPr>
        <w:t xml:space="preserve">in </w:t>
      </w:r>
      <w:r w:rsidR="008F3FA1">
        <w:rPr>
          <w:rFonts w:ascii="Arial Narrow" w:hAnsi="Arial Narrow"/>
          <w:i/>
          <w:iCs/>
        </w:rPr>
        <w:t xml:space="preserve">ambiente di preproduzione) nel mese di </w:t>
      </w:r>
      <w:r>
        <w:rPr>
          <w:rFonts w:ascii="Arial Narrow" w:hAnsi="Arial Narrow"/>
          <w:i/>
          <w:iCs/>
        </w:rPr>
        <w:t xml:space="preserve">ottobre </w:t>
      </w:r>
      <w:r w:rsidR="008F3FA1">
        <w:rPr>
          <w:rFonts w:ascii="Arial Narrow" w:hAnsi="Arial Narrow"/>
          <w:i/>
          <w:iCs/>
        </w:rPr>
        <w:t>2020.</w:t>
      </w:r>
      <w:r w:rsidR="00731A24">
        <w:rPr>
          <w:rFonts w:ascii="Arial Narrow" w:hAnsi="Arial Narrow"/>
          <w:i/>
          <w:iCs/>
        </w:rPr>
        <w:t xml:space="preserve"> Le funzionalità rilasciate, in particolare, consentono</w:t>
      </w:r>
      <w:r w:rsidR="00B829ED">
        <w:rPr>
          <w:rFonts w:ascii="Arial Narrow" w:hAnsi="Arial Narrow"/>
          <w:i/>
          <w:iCs/>
        </w:rPr>
        <w:t>,</w:t>
      </w:r>
      <w:r w:rsidR="00731A24">
        <w:rPr>
          <w:rFonts w:ascii="Arial Narrow" w:hAnsi="Arial Narrow"/>
          <w:i/>
          <w:iCs/>
        </w:rPr>
        <w:t xml:space="preserve"> </w:t>
      </w:r>
      <w:r w:rsidR="00B829ED">
        <w:rPr>
          <w:rFonts w:ascii="Arial Narrow" w:hAnsi="Arial Narrow"/>
          <w:i/>
          <w:iCs/>
        </w:rPr>
        <w:t>attraverso il recupero dei dati oggetto di monitoraggio sulla precedente versione dell’applicativo, l</w:t>
      </w:r>
      <w:r w:rsidR="00731A24">
        <w:rPr>
          <w:rFonts w:ascii="Arial Narrow" w:hAnsi="Arial Narrow"/>
          <w:i/>
          <w:iCs/>
        </w:rPr>
        <w:t xml:space="preserve">a gestione dei controlli </w:t>
      </w:r>
      <w:r>
        <w:rPr>
          <w:rFonts w:ascii="Arial Narrow" w:hAnsi="Arial Narrow"/>
          <w:i/>
          <w:iCs/>
        </w:rPr>
        <w:t>di I livello</w:t>
      </w:r>
      <w:r w:rsidR="00B829ED">
        <w:rPr>
          <w:rFonts w:ascii="Arial Narrow" w:hAnsi="Arial Narrow"/>
          <w:i/>
          <w:iCs/>
        </w:rPr>
        <w:t xml:space="preserve"> (ivi compresa la gestione con controllore esterno)</w:t>
      </w:r>
      <w:r w:rsidR="00731A24">
        <w:rPr>
          <w:rFonts w:ascii="Arial Narrow" w:hAnsi="Arial Narrow"/>
          <w:i/>
          <w:iCs/>
        </w:rPr>
        <w:t xml:space="preserve">, </w:t>
      </w:r>
      <w:r w:rsidR="00B255E3">
        <w:rPr>
          <w:rFonts w:ascii="Arial Narrow" w:hAnsi="Arial Narrow"/>
          <w:i/>
          <w:iCs/>
        </w:rPr>
        <w:t xml:space="preserve">la </w:t>
      </w:r>
      <w:r>
        <w:rPr>
          <w:rFonts w:ascii="Arial Narrow" w:hAnsi="Arial Narrow"/>
          <w:i/>
          <w:iCs/>
        </w:rPr>
        <w:t>validazione/svalidazione/ammissione parziale dei pagamenti</w:t>
      </w:r>
      <w:r w:rsidR="00B829ED">
        <w:rPr>
          <w:rFonts w:ascii="Arial Narrow" w:hAnsi="Arial Narrow"/>
          <w:i/>
          <w:iCs/>
        </w:rPr>
        <w:t xml:space="preserve"> oggetto di controllo</w:t>
      </w:r>
      <w:r w:rsidR="00B255E3">
        <w:rPr>
          <w:rFonts w:ascii="Arial Narrow" w:hAnsi="Arial Narrow"/>
          <w:i/>
          <w:iCs/>
        </w:rPr>
        <w:t xml:space="preserve">, la gestione </w:t>
      </w:r>
      <w:r>
        <w:rPr>
          <w:rFonts w:ascii="Arial Narrow" w:hAnsi="Arial Narrow"/>
          <w:i/>
          <w:iCs/>
        </w:rPr>
        <w:t xml:space="preserve">della riammissione delle quote oggetto di taglio </w:t>
      </w:r>
      <w:r w:rsidR="00B829ED">
        <w:rPr>
          <w:rFonts w:ascii="Arial Narrow" w:hAnsi="Arial Narrow"/>
          <w:i/>
          <w:iCs/>
        </w:rPr>
        <w:t>(sia pregresse che successive)</w:t>
      </w:r>
      <w:r w:rsidR="00731A24">
        <w:rPr>
          <w:rFonts w:ascii="Arial Narrow" w:hAnsi="Arial Narrow"/>
          <w:i/>
          <w:iCs/>
        </w:rPr>
        <w:t xml:space="preserve">. </w:t>
      </w:r>
      <w:r w:rsidR="00B255E3">
        <w:rPr>
          <w:rFonts w:ascii="Arial Narrow" w:hAnsi="Arial Narrow"/>
          <w:i/>
          <w:iCs/>
        </w:rPr>
        <w:t>Il tutto con riferimento alla programmazione 2014/2020. I dati risultano allineati</w:t>
      </w:r>
      <w:r w:rsidR="00B829ED">
        <w:rPr>
          <w:rFonts w:ascii="Arial Narrow" w:hAnsi="Arial Narrow"/>
          <w:i/>
          <w:iCs/>
        </w:rPr>
        <w:t xml:space="preserve"> a quanto presente alla data del rilascio</w:t>
      </w:r>
      <w:r w:rsidR="00B255E3">
        <w:rPr>
          <w:rFonts w:ascii="Arial Narrow" w:hAnsi="Arial Narrow"/>
          <w:i/>
          <w:iCs/>
        </w:rPr>
        <w:t xml:space="preserve"> sull’ambiente attualmente in uso di Caronte. </w:t>
      </w:r>
    </w:p>
    <w:p w14:paraId="2124A9E5" w14:textId="608CD960" w:rsidR="00DF2ED9" w:rsidRPr="00B829ED" w:rsidRDefault="00DF2ED9" w:rsidP="00DF2ED9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 w:rsidR="00B829ED">
        <w:rPr>
          <w:rFonts w:ascii="Arial Narrow" w:hAnsi="Arial Narrow"/>
        </w:rPr>
        <w:t xml:space="preserve">modulo Dichiarazione di spesa </w:t>
      </w:r>
      <w:r w:rsidR="00B829ED">
        <w:rPr>
          <w:rFonts w:ascii="Arial Narrow" w:hAnsi="Arial Narrow"/>
        </w:rPr>
        <w:t xml:space="preserve">(versione reingegnerizzata) </w:t>
      </w:r>
    </w:p>
    <w:p w14:paraId="6A128418" w14:textId="34C1447D" w:rsidR="00B829ED" w:rsidRDefault="00B829ED" w:rsidP="00B829ED">
      <w:pPr>
        <w:spacing w:line="240" w:lineRule="auto"/>
        <w:jc w:val="both"/>
        <w:rPr>
          <w:rFonts w:ascii="Arial Narrow" w:hAnsi="Arial Narrow"/>
          <w:i/>
          <w:iCs/>
        </w:rPr>
      </w:pPr>
      <w:r w:rsidRPr="00B829ED">
        <w:rPr>
          <w:rFonts w:ascii="Arial Narrow" w:hAnsi="Arial Narrow"/>
          <w:i/>
          <w:iCs/>
        </w:rPr>
        <w:t xml:space="preserve">In data 26/05/2021. si è provveduto al rilascio in ambiente di produzione, nell’ambito della versione reingegnerizzata del SI, del modulo per la gestione </w:t>
      </w:r>
      <w:r>
        <w:rPr>
          <w:rFonts w:ascii="Arial Narrow" w:hAnsi="Arial Narrow"/>
          <w:i/>
          <w:iCs/>
        </w:rPr>
        <w:t xml:space="preserve">della Dichiarazione di spesa </w:t>
      </w:r>
      <w:r w:rsidRPr="00B829ED">
        <w:rPr>
          <w:rFonts w:ascii="Arial Narrow" w:hAnsi="Arial Narrow"/>
          <w:i/>
          <w:iCs/>
        </w:rPr>
        <w:t>(già rilasciate in ambiente di preproduzione) nel mese di ottobre 2020. Le funzionalità rilasciate, in particolare, consentono</w:t>
      </w:r>
      <w:r>
        <w:rPr>
          <w:rFonts w:ascii="Arial Narrow" w:hAnsi="Arial Narrow"/>
          <w:i/>
          <w:iCs/>
        </w:rPr>
        <w:t xml:space="preserve"> la validazione/svalidazione dei pagamenti oggetto di controllo e la creazione della dichiarazione di spesa</w:t>
      </w:r>
      <w:r w:rsidRPr="00B829ED">
        <w:rPr>
          <w:rFonts w:ascii="Arial Narrow" w:hAnsi="Arial Narrow"/>
          <w:i/>
          <w:iCs/>
        </w:rPr>
        <w:t>. Il tutto con riferimento alla programmazione 2014/2020. I dati risultano allineati a quanto presente alla data del rilascio sull’ambiente attualmente in uso di Caronte.</w:t>
      </w:r>
    </w:p>
    <w:p w14:paraId="7AA604AE" w14:textId="30B1FEEA" w:rsidR="00B829ED" w:rsidRPr="00B829ED" w:rsidRDefault="00B829ED" w:rsidP="00B829ED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>
        <w:rPr>
          <w:rFonts w:ascii="Arial Narrow" w:hAnsi="Arial Narrow"/>
        </w:rPr>
        <w:t>sezione Manualistica</w:t>
      </w:r>
      <w:r>
        <w:rPr>
          <w:rFonts w:ascii="Arial Narrow" w:hAnsi="Arial Narrow"/>
        </w:rPr>
        <w:t xml:space="preserve"> (versione reingegnerizzata)</w:t>
      </w:r>
    </w:p>
    <w:p w14:paraId="756D3C0F" w14:textId="2D9E990A" w:rsidR="00B829ED" w:rsidRDefault="00B829ED" w:rsidP="00B829ED">
      <w:pPr>
        <w:spacing w:line="240" w:lineRule="auto"/>
        <w:jc w:val="both"/>
        <w:rPr>
          <w:rFonts w:ascii="Arial Narrow" w:hAnsi="Arial Narrow"/>
          <w:i/>
          <w:iCs/>
        </w:rPr>
      </w:pPr>
      <w:r w:rsidRPr="00B829ED">
        <w:rPr>
          <w:rFonts w:ascii="Arial Narrow" w:hAnsi="Arial Narrow"/>
          <w:i/>
          <w:iCs/>
        </w:rPr>
        <w:t>In data 26/05/2021. si è provveduto al rilascio in ambiente di produzione, nell’ambito della versione reingegnerizzata del SI, del</w:t>
      </w:r>
      <w:r>
        <w:rPr>
          <w:rFonts w:ascii="Arial Narrow" w:hAnsi="Arial Narrow"/>
          <w:i/>
          <w:iCs/>
        </w:rPr>
        <w:t>la sezione Manualistica. La sezione è stata già implementata con i manuali relativi ai profili utenti abilitati ad oggi ad operare sul SI.</w:t>
      </w:r>
    </w:p>
    <w:p w14:paraId="533BAF5C" w14:textId="2F1FFD1D" w:rsidR="00B829ED" w:rsidRPr="00B829ED" w:rsidRDefault="00B829ED" w:rsidP="00B829ED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B829ED">
        <w:rPr>
          <w:rFonts w:ascii="Arial Narrow" w:hAnsi="Arial Narrow"/>
        </w:rPr>
        <w:t>Funzionalità Parco Progetti</w:t>
      </w:r>
    </w:p>
    <w:p w14:paraId="637594F7" w14:textId="24217C92" w:rsidR="00B829ED" w:rsidRDefault="00B829ED" w:rsidP="00B829ED">
      <w:pPr>
        <w:spacing w:line="240" w:lineRule="auto"/>
        <w:jc w:val="both"/>
        <w:rPr>
          <w:rFonts w:ascii="Arial Narrow" w:hAnsi="Arial Narrow"/>
          <w:i/>
          <w:iCs/>
        </w:rPr>
      </w:pPr>
      <w:r w:rsidRPr="00B829ED">
        <w:rPr>
          <w:rFonts w:ascii="Arial Narrow" w:hAnsi="Arial Narrow"/>
          <w:i/>
          <w:iCs/>
        </w:rPr>
        <w:t xml:space="preserve">In data </w:t>
      </w:r>
      <w:r>
        <w:rPr>
          <w:rFonts w:ascii="Arial Narrow" w:hAnsi="Arial Narrow"/>
          <w:i/>
          <w:iCs/>
        </w:rPr>
        <w:t>19</w:t>
      </w:r>
      <w:r w:rsidRPr="00B829ED">
        <w:rPr>
          <w:rFonts w:ascii="Arial Narrow" w:hAnsi="Arial Narrow"/>
          <w:i/>
          <w:iCs/>
        </w:rPr>
        <w:t>/05/2021</w:t>
      </w:r>
      <w:r w:rsidRPr="00B829ED">
        <w:rPr>
          <w:rFonts w:ascii="Arial Narrow" w:hAnsi="Arial Narrow"/>
          <w:i/>
          <w:iCs/>
        </w:rPr>
        <w:t xml:space="preserve"> </w:t>
      </w:r>
      <w:r w:rsidRPr="00B829ED">
        <w:rPr>
          <w:rFonts w:ascii="Arial Narrow" w:hAnsi="Arial Narrow"/>
          <w:i/>
          <w:iCs/>
        </w:rPr>
        <w:t>si è provveduto al rilascio in ambiente di produzione</w:t>
      </w:r>
      <w:r>
        <w:rPr>
          <w:rFonts w:ascii="Arial Narrow" w:hAnsi="Arial Narrow"/>
          <w:i/>
          <w:iCs/>
        </w:rPr>
        <w:t xml:space="preserve"> della funzionalità per la gestione del c.d. “Parco Progetti”. In particolare, tale funzionalità consentirà di poter gestire </w:t>
      </w:r>
      <w:r w:rsidR="00A80042">
        <w:rPr>
          <w:rFonts w:ascii="Arial Narrow" w:hAnsi="Arial Narrow"/>
          <w:i/>
          <w:iCs/>
        </w:rPr>
        <w:t xml:space="preserve">in apposita sezione, tutti </w:t>
      </w:r>
      <w:r>
        <w:rPr>
          <w:rFonts w:ascii="Arial Narrow" w:hAnsi="Arial Narrow"/>
          <w:i/>
          <w:iCs/>
        </w:rPr>
        <w:t xml:space="preserve">i progetti </w:t>
      </w:r>
      <w:r w:rsidR="00A80042">
        <w:rPr>
          <w:rFonts w:ascii="Arial Narrow" w:hAnsi="Arial Narrow"/>
          <w:i/>
          <w:iCs/>
        </w:rPr>
        <w:t xml:space="preserve">selezionati che si trovano </w:t>
      </w:r>
      <w:r>
        <w:rPr>
          <w:rFonts w:ascii="Arial Narrow" w:hAnsi="Arial Narrow"/>
          <w:i/>
          <w:iCs/>
        </w:rPr>
        <w:t xml:space="preserve">nello stato “In programmazione” e </w:t>
      </w:r>
      <w:r w:rsidR="00A80042">
        <w:rPr>
          <w:rFonts w:ascii="Arial Narrow" w:hAnsi="Arial Narrow"/>
          <w:i/>
          <w:iCs/>
        </w:rPr>
        <w:t>che abbiano già</w:t>
      </w:r>
      <w:r>
        <w:rPr>
          <w:rFonts w:ascii="Arial Narrow" w:hAnsi="Arial Narrow"/>
          <w:i/>
          <w:iCs/>
        </w:rPr>
        <w:t xml:space="preserve"> tutte le condizioni necessarie per poter passare nello stato “In ammissione a finanziamento”. L’inserimento nel pa</w:t>
      </w:r>
      <w:r w:rsidR="00A80042">
        <w:rPr>
          <w:rFonts w:ascii="Arial Narrow" w:hAnsi="Arial Narrow"/>
          <w:i/>
          <w:iCs/>
        </w:rPr>
        <w:t>r</w:t>
      </w:r>
      <w:r>
        <w:rPr>
          <w:rFonts w:ascii="Arial Narrow" w:hAnsi="Arial Narrow"/>
          <w:i/>
          <w:iCs/>
        </w:rPr>
        <w:t>co progetti avviene</w:t>
      </w:r>
      <w:r w:rsidR="00A80042">
        <w:rPr>
          <w:rFonts w:ascii="Arial Narrow" w:hAnsi="Arial Narrow"/>
          <w:i/>
          <w:iCs/>
        </w:rPr>
        <w:t>,</w:t>
      </w:r>
      <w:r>
        <w:rPr>
          <w:rFonts w:ascii="Arial Narrow" w:hAnsi="Arial Narrow"/>
          <w:i/>
          <w:iCs/>
        </w:rPr>
        <w:t xml:space="preserve"> a seguito di proposta da parte del RIO</w:t>
      </w:r>
      <w:r w:rsidR="00A80042">
        <w:rPr>
          <w:rFonts w:ascii="Arial Narrow" w:hAnsi="Arial Narrow"/>
          <w:i/>
          <w:iCs/>
        </w:rPr>
        <w:t xml:space="preserve"> (UCO), a</w:t>
      </w:r>
      <w:r>
        <w:rPr>
          <w:rFonts w:ascii="Arial Narrow" w:hAnsi="Arial Narrow"/>
          <w:i/>
          <w:iCs/>
        </w:rPr>
        <w:t xml:space="preserve">ttraverso un processo di validazione </w:t>
      </w:r>
      <w:r w:rsidR="00A80042">
        <w:rPr>
          <w:rFonts w:ascii="Arial Narrow" w:hAnsi="Arial Narrow"/>
          <w:i/>
          <w:iCs/>
        </w:rPr>
        <w:t>di responsabilità dell’utente RAP (CdR). In tale fase, e fintanto che il RAP non ne determini l’esclusione dal parco progetti, il progetto non potrà passare allo stato successivo del ciclovita. La gestione dei progetti e le relative inclusioni/esclusioni dal parco progetti avvengono sulla base del dipartimento di competenza del RIO.</w:t>
      </w:r>
    </w:p>
    <w:p w14:paraId="632EF191" w14:textId="6B279F2D" w:rsidR="00267D31" w:rsidRPr="00B829ED" w:rsidRDefault="000F5EC7" w:rsidP="00B829ED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B829ED">
        <w:rPr>
          <w:rFonts w:ascii="Arial Narrow" w:hAnsi="Arial Narrow"/>
        </w:rPr>
        <w:t xml:space="preserve">Adeguamento reportistica </w:t>
      </w:r>
    </w:p>
    <w:p w14:paraId="7441EE32" w14:textId="39EA3510" w:rsidR="00874A56" w:rsidRP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  <w:r w:rsidRPr="00874A56">
        <w:rPr>
          <w:rFonts w:ascii="Arial Narrow" w:hAnsi="Arial Narrow"/>
          <w:i/>
          <w:iCs/>
        </w:rPr>
        <w:t xml:space="preserve">Al fine </w:t>
      </w:r>
      <w:r>
        <w:rPr>
          <w:rFonts w:ascii="Arial Narrow" w:hAnsi="Arial Narrow"/>
          <w:i/>
          <w:iCs/>
        </w:rPr>
        <w:t>di rendere coerent</w:t>
      </w:r>
      <w:r w:rsidR="000F5EC7">
        <w:rPr>
          <w:rFonts w:ascii="Arial Narrow" w:hAnsi="Arial Narrow"/>
          <w:i/>
          <w:iCs/>
        </w:rPr>
        <w:t>i i report con gli ultimi adeguamenti</w:t>
      </w:r>
      <w:r w:rsidR="00A80042">
        <w:rPr>
          <w:rFonts w:ascii="Arial Narrow" w:hAnsi="Arial Narrow"/>
          <w:i/>
          <w:iCs/>
        </w:rPr>
        <w:t xml:space="preserve"> amministrativi,</w:t>
      </w:r>
      <w:r w:rsidR="000F5EC7">
        <w:rPr>
          <w:rFonts w:ascii="Arial Narrow" w:hAnsi="Arial Narrow"/>
          <w:i/>
          <w:iCs/>
        </w:rPr>
        <w:t xml:space="preserve"> si è provveduto ad aggiornare </w:t>
      </w:r>
      <w:r w:rsidR="008F3FA1">
        <w:rPr>
          <w:rFonts w:ascii="Arial Narrow" w:hAnsi="Arial Narrow"/>
          <w:i/>
          <w:iCs/>
        </w:rPr>
        <w:t xml:space="preserve">i report relativi alle attestazioni di spesa </w:t>
      </w:r>
      <w:r w:rsidR="00B829ED">
        <w:rPr>
          <w:rFonts w:ascii="Arial Narrow" w:hAnsi="Arial Narrow"/>
          <w:i/>
          <w:iCs/>
        </w:rPr>
        <w:t>ai format previsti dall’ultima versione del manuale AdC</w:t>
      </w:r>
      <w:r w:rsidR="008F3FA1">
        <w:rPr>
          <w:rFonts w:ascii="Arial Narrow" w:hAnsi="Arial Narrow"/>
          <w:i/>
          <w:iCs/>
        </w:rPr>
        <w:t>.</w:t>
      </w:r>
      <w:r w:rsidR="00A80042">
        <w:rPr>
          <w:rFonts w:ascii="Arial Narrow" w:hAnsi="Arial Narrow"/>
          <w:i/>
          <w:iCs/>
        </w:rPr>
        <w:t xml:space="preserve"> Tale operazione si è effettuata sia sulla versione precedente dell’applicativo (ora in disuso) che sulla versione reingegnerizzata.</w:t>
      </w:r>
      <w:r w:rsidR="008F3FA1">
        <w:rPr>
          <w:rFonts w:ascii="Arial Narrow" w:hAnsi="Arial Narrow"/>
          <w:i/>
          <w:iCs/>
        </w:rPr>
        <w:t xml:space="preserve"> Si è inoltre </w:t>
      </w:r>
      <w:r w:rsidR="00A80042">
        <w:rPr>
          <w:rFonts w:ascii="Arial Narrow" w:hAnsi="Arial Narrow"/>
          <w:i/>
          <w:iCs/>
        </w:rPr>
        <w:t>proceduto alla modifica del report contenente i dati di riepilogo delle singole battute di certificazione.</w:t>
      </w:r>
    </w:p>
    <w:sectPr w:rsidR="00874A56" w:rsidRPr="0087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C6C2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75DE"/>
    <w:rsid w:val="00642625"/>
    <w:rsid w:val="00667959"/>
    <w:rsid w:val="00673CF7"/>
    <w:rsid w:val="006853E1"/>
    <w:rsid w:val="006A51A3"/>
    <w:rsid w:val="006D281F"/>
    <w:rsid w:val="006E1BA4"/>
    <w:rsid w:val="007013B2"/>
    <w:rsid w:val="00705884"/>
    <w:rsid w:val="00731A24"/>
    <w:rsid w:val="0076455E"/>
    <w:rsid w:val="007C1A4A"/>
    <w:rsid w:val="007C70B7"/>
    <w:rsid w:val="00802BB7"/>
    <w:rsid w:val="00874A56"/>
    <w:rsid w:val="008914F8"/>
    <w:rsid w:val="008E6F08"/>
    <w:rsid w:val="008F3FA1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80042"/>
    <w:rsid w:val="00A950EF"/>
    <w:rsid w:val="00A972DE"/>
    <w:rsid w:val="00A97A23"/>
    <w:rsid w:val="00AE29E0"/>
    <w:rsid w:val="00AF4829"/>
    <w:rsid w:val="00B255E3"/>
    <w:rsid w:val="00B32770"/>
    <w:rsid w:val="00B40196"/>
    <w:rsid w:val="00B75CFE"/>
    <w:rsid w:val="00B829ED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2ED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Dario Raho</cp:lastModifiedBy>
  <cp:revision>2</cp:revision>
  <dcterms:created xsi:type="dcterms:W3CDTF">2019-01-17T16:32:00Z</dcterms:created>
  <dcterms:modified xsi:type="dcterms:W3CDTF">2021-05-28T07:48:00Z</dcterms:modified>
</cp:coreProperties>
</file>